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C444E" w14:textId="61E9DE5F" w:rsidR="00FA7A7D" w:rsidRDefault="00FA7A7D" w:rsidP="000E5F50">
      <w:pPr>
        <w:tabs>
          <w:tab w:val="left" w:pos="1155"/>
          <w:tab w:val="center" w:pos="4536"/>
          <w:tab w:val="left" w:pos="6480"/>
        </w:tabs>
        <w:spacing w:before="120" w:after="120"/>
        <w:jc w:val="center"/>
        <w:outlineLvl w:val="0"/>
        <w:rPr>
          <w:rFonts w:ascii="Calibri" w:hAnsi="Calibri"/>
          <w:b/>
          <w:bCs/>
          <w:color w:val="44546A" w:themeColor="text2"/>
          <w:sz w:val="32"/>
          <w:szCs w:val="32"/>
        </w:rPr>
      </w:pPr>
      <w:bookmarkStart w:id="0" w:name="_Hlk231808088"/>
      <w:r w:rsidRPr="00B71F0F">
        <w:rPr>
          <w:rFonts w:ascii="Calibri" w:hAnsi="Calibri"/>
          <w:b/>
          <w:bCs/>
          <w:color w:val="44546A" w:themeColor="text2"/>
          <w:sz w:val="32"/>
          <w:szCs w:val="32"/>
        </w:rPr>
        <w:t>CAHIER DES CHARGES</w:t>
      </w:r>
    </w:p>
    <w:p w14:paraId="03D53723" w14:textId="63B16D48" w:rsidR="00FA7A7D" w:rsidRPr="00141CB3" w:rsidRDefault="00FA7A7D" w:rsidP="00DD0BA4">
      <w:pPr>
        <w:tabs>
          <w:tab w:val="left" w:pos="1155"/>
          <w:tab w:val="center" w:pos="4536"/>
          <w:tab w:val="left" w:pos="6480"/>
        </w:tabs>
        <w:jc w:val="center"/>
        <w:outlineLvl w:val="0"/>
        <w:rPr>
          <w:rFonts w:ascii="Calibri" w:hAnsi="Calibri"/>
          <w:b/>
          <w:bCs/>
          <w:color w:val="EE0000"/>
          <w:sz w:val="28"/>
          <w:szCs w:val="28"/>
        </w:rPr>
      </w:pPr>
      <w:r w:rsidRPr="00141CB3">
        <w:rPr>
          <w:rFonts w:ascii="Calibri" w:hAnsi="Calibri"/>
          <w:b/>
          <w:bCs/>
          <w:color w:val="EE0000"/>
          <w:sz w:val="28"/>
          <w:szCs w:val="28"/>
        </w:rPr>
        <w:t xml:space="preserve">Equipements et matériels </w:t>
      </w:r>
      <w:r w:rsidR="00B47C11">
        <w:rPr>
          <w:rFonts w:ascii="Calibri" w:hAnsi="Calibri"/>
          <w:b/>
          <w:bCs/>
          <w:color w:val="EE0000"/>
          <w:sz w:val="28"/>
          <w:szCs w:val="28"/>
        </w:rPr>
        <w:t xml:space="preserve">des </w:t>
      </w:r>
      <w:r w:rsidR="00B47C11" w:rsidRPr="00DD0BA4">
        <w:rPr>
          <w:rFonts w:ascii="Calibri" w:hAnsi="Calibri"/>
          <w:b/>
          <w:bCs/>
          <w:color w:val="EE0000"/>
          <w:sz w:val="28"/>
          <w:szCs w:val="28"/>
        </w:rPr>
        <w:t xml:space="preserve">brigadiers des départements Ouest, </w:t>
      </w:r>
      <w:r w:rsidRPr="00DD0BA4">
        <w:rPr>
          <w:rFonts w:ascii="Calibri" w:hAnsi="Calibri"/>
          <w:b/>
          <w:bCs/>
          <w:color w:val="EE0000"/>
          <w:sz w:val="28"/>
          <w:szCs w:val="28"/>
        </w:rPr>
        <w:t>Nord et Sud</w:t>
      </w:r>
    </w:p>
    <w:p w14:paraId="25B0E22E" w14:textId="77777777" w:rsidR="00FA7A7D" w:rsidRPr="00DD0BA4" w:rsidRDefault="00FA7A7D" w:rsidP="00DD0BA4">
      <w:pPr>
        <w:numPr>
          <w:ilvl w:val="0"/>
          <w:numId w:val="1"/>
        </w:numPr>
        <w:tabs>
          <w:tab w:val="clear" w:pos="720"/>
          <w:tab w:val="num" w:pos="567"/>
        </w:tabs>
        <w:spacing w:before="120" w:after="120"/>
        <w:ind w:left="284" w:hanging="142"/>
        <w:rPr>
          <w:rFonts w:ascii="Calibri" w:eastAsia="Arial Unicode MS" w:hAnsi="Calibri" w:cs="Arial Unicode MS"/>
          <w:b/>
          <w:color w:val="44546A" w:themeColor="text2"/>
          <w:lang w:eastAsia="en-US"/>
        </w:rPr>
      </w:pPr>
      <w:r w:rsidRPr="00DD0BA4">
        <w:rPr>
          <w:rFonts w:ascii="Calibri" w:eastAsia="Arial Unicode MS" w:hAnsi="Calibri" w:cs="Arial Unicode MS"/>
          <w:b/>
          <w:color w:val="44546A" w:themeColor="text2"/>
          <w:lang w:eastAsia="en-US"/>
        </w:rPr>
        <w:t>Informations générales</w:t>
      </w: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FA7A7D" w14:paraId="328117C0" w14:textId="77777777" w:rsidTr="00B710C9">
        <w:trPr>
          <w:trHeight w:val="652"/>
        </w:trPr>
        <w:tc>
          <w:tcPr>
            <w:tcW w:w="2903" w:type="dxa"/>
            <w:tcBorders>
              <w:top w:val="single" w:sz="4" w:space="0" w:color="auto"/>
              <w:bottom w:val="dashSmallGap" w:sz="4" w:space="0" w:color="auto"/>
              <w:right w:val="single" w:sz="2" w:space="0" w:color="000000"/>
            </w:tcBorders>
            <w:shd w:val="clear" w:color="auto" w:fill="E6E6E6"/>
          </w:tcPr>
          <w:p w14:paraId="0DE1B57D" w14:textId="77777777" w:rsidR="00FA7A7D" w:rsidRPr="00483B04" w:rsidRDefault="00FA7A7D" w:rsidP="00B710C9">
            <w:pPr>
              <w:spacing w:before="60"/>
              <w:outlineLvl w:val="0"/>
              <w:rPr>
                <w:rFonts w:ascii="Calibri" w:hAnsi="Calibri"/>
                <w:b/>
                <w:bCs/>
                <w:sz w:val="22"/>
                <w:szCs w:val="22"/>
              </w:rPr>
            </w:pPr>
            <w:r w:rsidRPr="00483B04">
              <w:rPr>
                <w:rFonts w:ascii="Calibri" w:hAnsi="Calibri"/>
                <w:b/>
                <w:bCs/>
                <w:sz w:val="22"/>
                <w:szCs w:val="22"/>
              </w:rPr>
              <w:t>Intitulé de la mission</w:t>
            </w:r>
          </w:p>
        </w:tc>
        <w:tc>
          <w:tcPr>
            <w:tcW w:w="6169" w:type="dxa"/>
            <w:tcBorders>
              <w:top w:val="single" w:sz="4" w:space="0" w:color="auto"/>
              <w:left w:val="single" w:sz="2" w:space="0" w:color="000000"/>
              <w:bottom w:val="dashSmallGap" w:sz="4" w:space="0" w:color="auto"/>
            </w:tcBorders>
          </w:tcPr>
          <w:p w14:paraId="26FC276C" w14:textId="6C453A43" w:rsidR="00FA7A7D" w:rsidRPr="00DD0BA4" w:rsidRDefault="00FA7A7D" w:rsidP="00B710C9">
            <w:pPr>
              <w:spacing w:before="60"/>
              <w:jc w:val="both"/>
              <w:outlineLvl w:val="0"/>
              <w:rPr>
                <w:rFonts w:ascii="Calibri" w:hAnsi="Calibri"/>
                <w:sz w:val="22"/>
                <w:szCs w:val="22"/>
              </w:rPr>
            </w:pPr>
            <w:r w:rsidRPr="00DD0BA4">
              <w:rPr>
                <w:rFonts w:ascii="Calibri" w:hAnsi="Calibri"/>
                <w:sz w:val="22"/>
                <w:szCs w:val="22"/>
              </w:rPr>
              <w:t>Achat de trousses de secours au profit de</w:t>
            </w:r>
            <w:r w:rsidR="00D25102" w:rsidRPr="00DD0BA4">
              <w:rPr>
                <w:rFonts w:ascii="Calibri" w:hAnsi="Calibri"/>
                <w:sz w:val="22"/>
                <w:szCs w:val="22"/>
              </w:rPr>
              <w:t>s brigadiers de protection civile</w:t>
            </w:r>
          </w:p>
        </w:tc>
      </w:tr>
      <w:tr w:rsidR="00FA7A7D" w14:paraId="522253F6" w14:textId="77777777" w:rsidTr="00B710C9">
        <w:trPr>
          <w:trHeight w:val="315"/>
        </w:trPr>
        <w:tc>
          <w:tcPr>
            <w:tcW w:w="2903" w:type="dxa"/>
            <w:tcBorders>
              <w:top w:val="dashSmallGap" w:sz="4" w:space="0" w:color="auto"/>
              <w:bottom w:val="dashSmallGap" w:sz="4" w:space="0" w:color="auto"/>
              <w:right w:val="single" w:sz="2" w:space="0" w:color="000000"/>
            </w:tcBorders>
            <w:shd w:val="clear" w:color="auto" w:fill="E6E6E6"/>
          </w:tcPr>
          <w:p w14:paraId="1D78FF76" w14:textId="6CEF5FC0" w:rsidR="00FA7A7D" w:rsidRPr="00483B04" w:rsidRDefault="00FA7A7D" w:rsidP="00B710C9">
            <w:pPr>
              <w:spacing w:before="60"/>
              <w:outlineLvl w:val="0"/>
              <w:rPr>
                <w:rFonts w:ascii="Calibri" w:hAnsi="Calibri"/>
                <w:b/>
                <w:bCs/>
                <w:sz w:val="22"/>
                <w:szCs w:val="22"/>
              </w:rPr>
            </w:pPr>
            <w:r w:rsidRPr="00483B04">
              <w:rPr>
                <w:rFonts w:ascii="Calibri" w:hAnsi="Calibri"/>
                <w:b/>
                <w:bCs/>
                <w:sz w:val="22"/>
                <w:szCs w:val="22"/>
              </w:rPr>
              <w:t>Bénéficiaire</w:t>
            </w:r>
            <w:r w:rsidR="00483B04" w:rsidRPr="00483B04">
              <w:rPr>
                <w:rFonts w:ascii="Calibri" w:hAnsi="Calibri"/>
                <w:b/>
                <w:bCs/>
                <w:sz w:val="22"/>
                <w:szCs w:val="22"/>
              </w:rPr>
              <w:t>s</w:t>
            </w:r>
          </w:p>
        </w:tc>
        <w:tc>
          <w:tcPr>
            <w:tcW w:w="6169" w:type="dxa"/>
            <w:tcBorders>
              <w:top w:val="dashSmallGap" w:sz="4" w:space="0" w:color="auto"/>
              <w:left w:val="single" w:sz="2" w:space="0" w:color="000000"/>
              <w:bottom w:val="dashSmallGap" w:sz="4" w:space="0" w:color="auto"/>
            </w:tcBorders>
          </w:tcPr>
          <w:p w14:paraId="45ED1C1F" w14:textId="77777777" w:rsidR="00FA7A7D" w:rsidRPr="00DD0BA4" w:rsidRDefault="00FA7A7D" w:rsidP="00FA7A7D">
            <w:pPr>
              <w:pStyle w:val="Paragraphedeliste"/>
              <w:numPr>
                <w:ilvl w:val="0"/>
                <w:numId w:val="2"/>
              </w:numPr>
              <w:spacing w:before="60"/>
              <w:ind w:left="215" w:hanging="215"/>
              <w:jc w:val="both"/>
              <w:outlineLvl w:val="0"/>
              <w:rPr>
                <w:rFonts w:ascii="Calibri" w:hAnsi="Calibri"/>
                <w:sz w:val="22"/>
                <w:szCs w:val="22"/>
              </w:rPr>
            </w:pPr>
            <w:r w:rsidRPr="00DD0BA4">
              <w:rPr>
                <w:rFonts w:ascii="Calibri" w:hAnsi="Calibri"/>
                <w:sz w:val="22"/>
                <w:szCs w:val="22"/>
              </w:rPr>
              <w:t>Ministère de l’Intérieur et des Collectivités Territoriales</w:t>
            </w:r>
          </w:p>
          <w:p w14:paraId="345CAB54" w14:textId="77777777" w:rsidR="00FA7A7D" w:rsidRPr="00DD0BA4" w:rsidRDefault="00FA7A7D" w:rsidP="00FA7A7D">
            <w:pPr>
              <w:pStyle w:val="Paragraphedeliste"/>
              <w:numPr>
                <w:ilvl w:val="0"/>
                <w:numId w:val="2"/>
              </w:numPr>
              <w:spacing w:before="60"/>
              <w:ind w:left="215" w:hanging="215"/>
              <w:jc w:val="both"/>
              <w:outlineLvl w:val="0"/>
              <w:rPr>
                <w:rFonts w:ascii="Calibri" w:hAnsi="Calibri"/>
                <w:sz w:val="22"/>
                <w:szCs w:val="22"/>
              </w:rPr>
            </w:pPr>
            <w:r w:rsidRPr="00DD0BA4">
              <w:rPr>
                <w:rFonts w:ascii="Calibri" w:hAnsi="Calibri"/>
                <w:sz w:val="22"/>
                <w:szCs w:val="22"/>
              </w:rPr>
              <w:t xml:space="preserve">Direction Générale de la protection civile </w:t>
            </w:r>
          </w:p>
          <w:p w14:paraId="622575BA" w14:textId="57C94458" w:rsidR="00FA7A7D" w:rsidRPr="00DD0BA4" w:rsidRDefault="00FA7A7D" w:rsidP="00FA7A7D">
            <w:pPr>
              <w:pStyle w:val="Paragraphedeliste"/>
              <w:numPr>
                <w:ilvl w:val="0"/>
                <w:numId w:val="2"/>
              </w:numPr>
              <w:spacing w:before="60"/>
              <w:ind w:left="215" w:hanging="215"/>
              <w:jc w:val="both"/>
              <w:outlineLvl w:val="0"/>
              <w:rPr>
                <w:rFonts w:ascii="Calibri" w:hAnsi="Calibri"/>
                <w:sz w:val="22"/>
                <w:szCs w:val="22"/>
              </w:rPr>
            </w:pPr>
            <w:r w:rsidRPr="00DD0BA4">
              <w:rPr>
                <w:rFonts w:ascii="Calibri" w:hAnsi="Calibri"/>
                <w:sz w:val="22"/>
                <w:szCs w:val="22"/>
              </w:rPr>
              <w:t>Centre</w:t>
            </w:r>
            <w:r w:rsidR="00D25102" w:rsidRPr="00DD0BA4">
              <w:rPr>
                <w:rFonts w:ascii="Calibri" w:hAnsi="Calibri"/>
                <w:sz w:val="22"/>
                <w:szCs w:val="22"/>
              </w:rPr>
              <w:t>s</w:t>
            </w:r>
            <w:r w:rsidRPr="00DD0BA4">
              <w:rPr>
                <w:rFonts w:ascii="Calibri" w:hAnsi="Calibri"/>
                <w:sz w:val="22"/>
                <w:szCs w:val="22"/>
              </w:rPr>
              <w:t xml:space="preserve"> d’Opérations d’Urgence Départemental, Nord / Sud</w:t>
            </w:r>
          </w:p>
        </w:tc>
      </w:tr>
      <w:tr w:rsidR="00FA7A7D" w14:paraId="23AC3CCC" w14:textId="77777777" w:rsidTr="00B710C9">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FBD3B8" w14:textId="77777777" w:rsidR="00FA7A7D" w:rsidRPr="00483B04" w:rsidRDefault="00FA7A7D" w:rsidP="00B710C9">
            <w:pPr>
              <w:spacing w:before="60"/>
              <w:outlineLvl w:val="0"/>
              <w:rPr>
                <w:rFonts w:ascii="Calibri" w:hAnsi="Calibri"/>
                <w:b/>
                <w:bCs/>
                <w:sz w:val="22"/>
                <w:szCs w:val="22"/>
              </w:rPr>
            </w:pPr>
            <w:r w:rsidRPr="00483B04">
              <w:rPr>
                <w:rFonts w:ascii="Calibri" w:hAnsi="Calibri"/>
                <w:b/>
                <w:bCs/>
                <w:sz w:val="22"/>
                <w:szCs w:val="22"/>
              </w:rPr>
              <w:t>Pays</w:t>
            </w:r>
          </w:p>
        </w:tc>
        <w:tc>
          <w:tcPr>
            <w:tcW w:w="6169" w:type="dxa"/>
            <w:tcBorders>
              <w:top w:val="dashSmallGap" w:sz="4" w:space="0" w:color="auto"/>
              <w:left w:val="single" w:sz="2" w:space="0" w:color="000000"/>
              <w:bottom w:val="dashSmallGap" w:sz="4" w:space="0" w:color="auto"/>
            </w:tcBorders>
            <w:vAlign w:val="bottom"/>
          </w:tcPr>
          <w:p w14:paraId="1CF5FB09" w14:textId="4CFB9E0B" w:rsidR="00FA7A7D" w:rsidRPr="00DD0BA4" w:rsidRDefault="00FA7A7D" w:rsidP="00B710C9">
            <w:pPr>
              <w:spacing w:before="60"/>
              <w:jc w:val="both"/>
              <w:outlineLvl w:val="0"/>
            </w:pPr>
            <w:r w:rsidRPr="00DD0BA4">
              <w:rPr>
                <w:rFonts w:ascii="Calibri" w:hAnsi="Calibri"/>
                <w:sz w:val="22"/>
                <w:szCs w:val="22"/>
              </w:rPr>
              <w:t>Ha</w:t>
            </w:r>
            <w:r w:rsidR="00483B04">
              <w:rPr>
                <w:rFonts w:ascii="Calibri" w:hAnsi="Calibri" w:cs="Calibri"/>
                <w:sz w:val="22"/>
                <w:szCs w:val="22"/>
              </w:rPr>
              <w:t>ï</w:t>
            </w:r>
            <w:r w:rsidRPr="00DD0BA4">
              <w:rPr>
                <w:rFonts w:ascii="Calibri" w:hAnsi="Calibri"/>
                <w:sz w:val="22"/>
                <w:szCs w:val="22"/>
              </w:rPr>
              <w:t>ti</w:t>
            </w:r>
          </w:p>
        </w:tc>
      </w:tr>
      <w:tr w:rsidR="00FA7A7D" w14:paraId="11906FEF" w14:textId="77777777" w:rsidTr="00B710C9">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826B5CD" w14:textId="77777777" w:rsidR="00FA7A7D" w:rsidRPr="00483B04" w:rsidRDefault="00FA7A7D" w:rsidP="00B710C9">
            <w:pPr>
              <w:spacing w:before="60"/>
              <w:outlineLvl w:val="0"/>
              <w:rPr>
                <w:rFonts w:ascii="Calibri" w:hAnsi="Calibri"/>
                <w:b/>
                <w:bCs/>
                <w:sz w:val="22"/>
                <w:szCs w:val="22"/>
              </w:rPr>
            </w:pPr>
            <w:r w:rsidRPr="00483B04">
              <w:rPr>
                <w:rFonts w:ascii="Calibri" w:hAnsi="Calibri"/>
                <w:b/>
                <w:bCs/>
                <w:sz w:val="22"/>
                <w:szCs w:val="22"/>
              </w:rPr>
              <w:t xml:space="preserve">Type de marché </w:t>
            </w:r>
          </w:p>
        </w:tc>
        <w:tc>
          <w:tcPr>
            <w:tcW w:w="6169" w:type="dxa"/>
            <w:tcBorders>
              <w:top w:val="dashSmallGap" w:sz="4" w:space="0" w:color="auto"/>
              <w:left w:val="single" w:sz="2" w:space="0" w:color="000000"/>
              <w:bottom w:val="dashSmallGap" w:sz="4" w:space="0" w:color="auto"/>
            </w:tcBorders>
          </w:tcPr>
          <w:p w14:paraId="70193197" w14:textId="1AAACB9D" w:rsidR="00FA7A7D" w:rsidRPr="00DD0BA4" w:rsidRDefault="00FA7A7D" w:rsidP="00B710C9">
            <w:pPr>
              <w:spacing w:before="60"/>
              <w:outlineLvl w:val="0"/>
              <w:rPr>
                <w:rFonts w:ascii="Calibri" w:hAnsi="Calibri"/>
                <w:sz w:val="22"/>
                <w:szCs w:val="22"/>
              </w:rPr>
            </w:pPr>
            <w:r w:rsidRPr="00DD0BA4">
              <w:rPr>
                <w:rFonts w:ascii="Calibri" w:hAnsi="Calibri"/>
                <w:sz w:val="22"/>
                <w:szCs w:val="22"/>
              </w:rPr>
              <w:t>Fourniture</w:t>
            </w:r>
            <w:r w:rsidR="00483B04">
              <w:rPr>
                <w:rFonts w:ascii="Calibri" w:hAnsi="Calibri"/>
                <w:sz w:val="22"/>
                <w:szCs w:val="22"/>
              </w:rPr>
              <w:t>s Protection Civile</w:t>
            </w:r>
          </w:p>
        </w:tc>
      </w:tr>
      <w:tr w:rsidR="00FA7A7D" w14:paraId="40CBEF1D" w14:textId="77777777" w:rsidTr="00B710C9">
        <w:trPr>
          <w:trHeight w:val="330"/>
        </w:trPr>
        <w:tc>
          <w:tcPr>
            <w:tcW w:w="2903" w:type="dxa"/>
            <w:tcBorders>
              <w:top w:val="dashSmallGap" w:sz="4" w:space="0" w:color="auto"/>
              <w:bottom w:val="dashSmallGap" w:sz="4" w:space="0" w:color="auto"/>
              <w:right w:val="single" w:sz="2" w:space="0" w:color="000000"/>
            </w:tcBorders>
            <w:shd w:val="clear" w:color="auto" w:fill="E6E6E6"/>
          </w:tcPr>
          <w:p w14:paraId="6D22E3E3" w14:textId="281D1FDD" w:rsidR="00FA7A7D" w:rsidRPr="00483B04" w:rsidRDefault="00C46583" w:rsidP="00B710C9">
            <w:pPr>
              <w:spacing w:before="60"/>
              <w:outlineLvl w:val="0"/>
              <w:rPr>
                <w:rFonts w:ascii="Calibri" w:hAnsi="Calibri"/>
                <w:b/>
                <w:bCs/>
                <w:sz w:val="22"/>
                <w:szCs w:val="22"/>
              </w:rPr>
            </w:pPr>
            <w:r>
              <w:rPr>
                <w:rFonts w:ascii="Calibri" w:hAnsi="Calibri"/>
                <w:b/>
                <w:bCs/>
                <w:sz w:val="22"/>
                <w:szCs w:val="22"/>
              </w:rPr>
              <w:t>Lieu de l</w:t>
            </w:r>
            <w:r w:rsidR="00FA7A7D" w:rsidRPr="00483B04">
              <w:rPr>
                <w:rFonts w:ascii="Calibri" w:hAnsi="Calibri"/>
                <w:b/>
                <w:bCs/>
                <w:sz w:val="22"/>
                <w:szCs w:val="22"/>
              </w:rPr>
              <w:t>ivraison</w:t>
            </w:r>
          </w:p>
        </w:tc>
        <w:tc>
          <w:tcPr>
            <w:tcW w:w="6169" w:type="dxa"/>
            <w:tcBorders>
              <w:top w:val="dashSmallGap" w:sz="4" w:space="0" w:color="auto"/>
              <w:left w:val="single" w:sz="2" w:space="0" w:color="000000"/>
              <w:bottom w:val="dashSmallGap" w:sz="4" w:space="0" w:color="auto"/>
            </w:tcBorders>
          </w:tcPr>
          <w:p w14:paraId="6E8D60EA" w14:textId="43219137" w:rsidR="00FA7A7D" w:rsidRPr="00DD0BA4" w:rsidRDefault="00C46583" w:rsidP="00DD0BA4">
            <w:pPr>
              <w:spacing w:before="60"/>
              <w:outlineLvl w:val="0"/>
              <w:rPr>
                <w:rFonts w:ascii="Calibri" w:hAnsi="Calibri"/>
                <w:sz w:val="22"/>
                <w:szCs w:val="22"/>
              </w:rPr>
            </w:pPr>
            <w:r w:rsidRPr="000E1D4A">
              <w:rPr>
                <w:rFonts w:ascii="Calibri" w:hAnsi="Calibri" w:cs="Calibri"/>
              </w:rPr>
              <w:t>Bureau d’Expertise France à Bel Air au Cap-Haïtien</w:t>
            </w:r>
          </w:p>
        </w:tc>
      </w:tr>
      <w:tr w:rsidR="00C46583" w14:paraId="34384E88" w14:textId="77777777" w:rsidTr="00B710C9">
        <w:trPr>
          <w:trHeight w:val="330"/>
        </w:trPr>
        <w:tc>
          <w:tcPr>
            <w:tcW w:w="2903" w:type="dxa"/>
            <w:tcBorders>
              <w:top w:val="dashSmallGap" w:sz="4" w:space="0" w:color="auto"/>
              <w:bottom w:val="dashSmallGap" w:sz="4" w:space="0" w:color="auto"/>
              <w:right w:val="single" w:sz="2" w:space="0" w:color="000000"/>
            </w:tcBorders>
            <w:shd w:val="clear" w:color="auto" w:fill="E6E6E6"/>
          </w:tcPr>
          <w:p w14:paraId="39CB0E8C" w14:textId="1F4A741F" w:rsidR="00C46583" w:rsidRDefault="00C46583" w:rsidP="00B710C9">
            <w:pPr>
              <w:spacing w:before="60"/>
              <w:outlineLvl w:val="0"/>
              <w:rPr>
                <w:rFonts w:ascii="Calibri" w:hAnsi="Calibri"/>
                <w:b/>
                <w:bCs/>
                <w:sz w:val="22"/>
                <w:szCs w:val="22"/>
              </w:rPr>
            </w:pPr>
            <w:r>
              <w:rPr>
                <w:rFonts w:ascii="Calibri" w:hAnsi="Calibri"/>
                <w:b/>
                <w:bCs/>
                <w:sz w:val="22"/>
                <w:szCs w:val="22"/>
              </w:rPr>
              <w:t>Budget estimatif</w:t>
            </w:r>
          </w:p>
        </w:tc>
        <w:tc>
          <w:tcPr>
            <w:tcW w:w="6169" w:type="dxa"/>
            <w:tcBorders>
              <w:top w:val="dashSmallGap" w:sz="4" w:space="0" w:color="auto"/>
              <w:left w:val="single" w:sz="2" w:space="0" w:color="000000"/>
              <w:bottom w:val="dashSmallGap" w:sz="4" w:space="0" w:color="auto"/>
            </w:tcBorders>
          </w:tcPr>
          <w:p w14:paraId="3DF9D39F" w14:textId="4B7A2CC9" w:rsidR="00C46583" w:rsidRPr="000E1D4A" w:rsidRDefault="00C46583" w:rsidP="00DD0BA4">
            <w:pPr>
              <w:spacing w:before="60"/>
              <w:outlineLvl w:val="0"/>
              <w:rPr>
                <w:rFonts w:ascii="Calibri" w:hAnsi="Calibri" w:cs="Calibri"/>
              </w:rPr>
            </w:pPr>
            <w:r>
              <w:rPr>
                <w:rFonts w:ascii="Calibri" w:hAnsi="Calibri" w:cs="Calibri"/>
              </w:rPr>
              <w:t>50 000 euros</w:t>
            </w:r>
          </w:p>
        </w:tc>
      </w:tr>
      <w:tr w:rsidR="00C46583" w14:paraId="45F43427" w14:textId="77777777" w:rsidTr="00B710C9">
        <w:trPr>
          <w:trHeight w:val="330"/>
        </w:trPr>
        <w:tc>
          <w:tcPr>
            <w:tcW w:w="2903" w:type="dxa"/>
            <w:tcBorders>
              <w:top w:val="dashSmallGap" w:sz="4" w:space="0" w:color="auto"/>
              <w:bottom w:val="dashSmallGap" w:sz="4" w:space="0" w:color="auto"/>
              <w:right w:val="single" w:sz="2" w:space="0" w:color="000000"/>
            </w:tcBorders>
            <w:shd w:val="clear" w:color="auto" w:fill="E6E6E6"/>
          </w:tcPr>
          <w:p w14:paraId="4527D22F" w14:textId="26FF33A7" w:rsidR="00C46583" w:rsidRDefault="00C46583" w:rsidP="00B710C9">
            <w:pPr>
              <w:spacing w:before="60"/>
              <w:outlineLvl w:val="0"/>
              <w:rPr>
                <w:rFonts w:ascii="Calibri" w:hAnsi="Calibri"/>
                <w:b/>
                <w:bCs/>
                <w:sz w:val="22"/>
                <w:szCs w:val="22"/>
              </w:rPr>
            </w:pPr>
            <w:r w:rsidRPr="000E1D4A">
              <w:rPr>
                <w:rFonts w:ascii="Calibri" w:hAnsi="Calibri" w:cs="Calibri"/>
                <w:b/>
                <w:bCs/>
                <w:sz w:val="22"/>
                <w:szCs w:val="22"/>
              </w:rPr>
              <w:t>Date de contractualisation souhaitée</w:t>
            </w:r>
          </w:p>
        </w:tc>
        <w:tc>
          <w:tcPr>
            <w:tcW w:w="6169" w:type="dxa"/>
            <w:tcBorders>
              <w:top w:val="dashSmallGap" w:sz="4" w:space="0" w:color="auto"/>
              <w:left w:val="single" w:sz="2" w:space="0" w:color="000000"/>
              <w:bottom w:val="dashSmallGap" w:sz="4" w:space="0" w:color="auto"/>
            </w:tcBorders>
          </w:tcPr>
          <w:p w14:paraId="23B7318A" w14:textId="65472B88" w:rsidR="00C46583" w:rsidRPr="000E1D4A" w:rsidRDefault="00494A2C" w:rsidP="00DD0BA4">
            <w:pPr>
              <w:spacing w:before="60"/>
              <w:outlineLvl w:val="0"/>
              <w:rPr>
                <w:rFonts w:ascii="Calibri" w:hAnsi="Calibri" w:cs="Calibri"/>
              </w:rPr>
            </w:pPr>
            <w:r w:rsidRPr="00494A2C">
              <w:rPr>
                <w:rFonts w:ascii="Calibri" w:hAnsi="Calibri" w:cs="Calibri"/>
                <w:highlight w:val="yellow"/>
              </w:rPr>
              <w:t>21 09 2026</w:t>
            </w:r>
          </w:p>
        </w:tc>
      </w:tr>
    </w:tbl>
    <w:p w14:paraId="6AA0F9FC" w14:textId="77777777" w:rsidR="00FA7A7D" w:rsidRPr="00DD0BA4" w:rsidRDefault="00FA7A7D" w:rsidP="00DD0BA4">
      <w:pPr>
        <w:numPr>
          <w:ilvl w:val="0"/>
          <w:numId w:val="1"/>
        </w:numPr>
        <w:tabs>
          <w:tab w:val="clear" w:pos="720"/>
          <w:tab w:val="num" w:pos="567"/>
        </w:tabs>
        <w:spacing w:before="120" w:after="120"/>
        <w:ind w:left="284" w:hanging="142"/>
        <w:rPr>
          <w:rFonts w:ascii="Calibri" w:eastAsia="Arial Unicode MS" w:hAnsi="Calibri" w:cs="Arial Unicode MS"/>
          <w:b/>
          <w:color w:val="44546A" w:themeColor="text2"/>
          <w:lang w:eastAsia="en-US"/>
        </w:rPr>
      </w:pPr>
      <w:r w:rsidRPr="00DD0BA4">
        <w:rPr>
          <w:rFonts w:ascii="Calibri" w:eastAsia="Arial Unicode MS" w:hAnsi="Calibri" w:cs="Arial Unicode MS"/>
          <w:b/>
          <w:color w:val="44546A" w:themeColor="text2"/>
          <w:lang w:eastAsia="en-US"/>
        </w:rPr>
        <w:t>Contexte et justification du besoin</w:t>
      </w:r>
    </w:p>
    <w:p w14:paraId="3CA31934" w14:textId="77777777" w:rsidR="00FA7A7D" w:rsidRPr="00B94117" w:rsidRDefault="00FA7A7D" w:rsidP="00FA7A7D">
      <w:pPr>
        <w:pStyle w:val="Paragraphedeliste2"/>
        <w:spacing w:before="60" w:after="60" w:line="276" w:lineRule="auto"/>
        <w:ind w:left="0"/>
        <w:jc w:val="both"/>
        <w:rPr>
          <w:rFonts w:ascii="Calibri" w:hAnsi="Calibri"/>
          <w:sz w:val="22"/>
          <w:szCs w:val="22"/>
        </w:rPr>
      </w:pPr>
      <w:r w:rsidRPr="00B94117">
        <w:rPr>
          <w:rFonts w:ascii="Calibri" w:hAnsi="Calibri"/>
          <w:sz w:val="22"/>
          <w:szCs w:val="22"/>
        </w:rPr>
        <w:t xml:space="preserve">Face à des risques naturels et anthropiques extrêmes, le système de réponse haïtien souffre d'une fragmentation structurelle majeure. Bien que la Direction Générale de la Protection Civile (DGPC) coordonne la réponse opérationnelle, les moyens sont insuffisants pour les secours du quotidien. En outre cette coordination est entravée par un éparpillement institutionnel : la DGPC dépend du Ministère de l'Intérieur (MICT), les Sapeurs-pompiers (CAP) sont rattachés à la Police Nationale (PNH), sous tutelle de la Justice (MJSP), les pompiers communaux sont sous l'autorité du MICT et le Centre Ambulancier National (CAN) rattaché au Ministère de la Santé Publique (MSPP). La dilution des commandements et l'absence de lien organique entre ces entités accentue la pression sur les secours du quotidien. </w:t>
      </w:r>
    </w:p>
    <w:p w14:paraId="580AC5DE" w14:textId="77777777" w:rsidR="00FA7A7D" w:rsidRPr="00B94117" w:rsidRDefault="00FA7A7D" w:rsidP="00FA7A7D">
      <w:pPr>
        <w:pStyle w:val="Paragraphedeliste2"/>
        <w:spacing w:before="60" w:after="60" w:line="276" w:lineRule="auto"/>
        <w:ind w:left="0"/>
        <w:jc w:val="both"/>
        <w:rPr>
          <w:rFonts w:ascii="Calibri" w:hAnsi="Calibri"/>
          <w:sz w:val="22"/>
          <w:szCs w:val="22"/>
        </w:rPr>
      </w:pPr>
      <w:r w:rsidRPr="00B94117">
        <w:rPr>
          <w:rFonts w:ascii="Calibri" w:hAnsi="Calibri"/>
          <w:sz w:val="22"/>
          <w:szCs w:val="22"/>
        </w:rPr>
        <w:t xml:space="preserve">Le projet PHENIX vise précisément à pallier ces lacunes en renforçant les capacités opérationnelles via une coordination interinstitutionnelle plus efficace. Lancé en 2024 pour une durée de 48 mois, le projet national PHENIX vise à renforcer les secours quotidiens et la gestion des incendies en Haïti. Financé par l’Agence Française de Développement (AFD), il est mis en œuvre par Expertise France en collaboration avec la Direction Générale de la Protection Civile. Ce projet est articulé autour de 5 composantes interconnectés </w:t>
      </w:r>
    </w:p>
    <w:p w14:paraId="1292F511" w14:textId="7B1E671B" w:rsidR="00C3529C" w:rsidRDefault="00FA7A7D" w:rsidP="00FA7A7D">
      <w:pPr>
        <w:pStyle w:val="Paragraphedeliste2"/>
        <w:spacing w:before="60" w:after="60" w:line="276" w:lineRule="auto"/>
        <w:ind w:left="0"/>
        <w:jc w:val="both"/>
        <w:rPr>
          <w:rFonts w:ascii="Calibri" w:hAnsi="Calibri"/>
          <w:sz w:val="22"/>
          <w:szCs w:val="22"/>
        </w:rPr>
      </w:pPr>
      <w:r w:rsidRPr="00B94117">
        <w:rPr>
          <w:rFonts w:ascii="Calibri" w:hAnsi="Calibri"/>
          <w:sz w:val="22"/>
          <w:szCs w:val="22"/>
        </w:rPr>
        <w:t>Les acquisitions relatives à cette requête s’inscrivent dans le cadre de la mise en œuvre des composantes 2, 3 &amp; 5 : la dotation en équipements des brigadiers et volontaires de la protection civile participant aux efforts de renforcement des COUC avec l’objectif de préparer les premiers répondants aux catastrophes inhérents à la saison cyclonique mais surtout renforcer de manière plus globale le SNGRD dans ses capacités de réponses au sein des communautés</w:t>
      </w:r>
      <w:r w:rsidR="00C3529C">
        <w:rPr>
          <w:rFonts w:ascii="Calibri" w:hAnsi="Calibri"/>
          <w:sz w:val="22"/>
          <w:szCs w:val="22"/>
        </w:rPr>
        <w:t>.</w:t>
      </w:r>
    </w:p>
    <w:p w14:paraId="152CF73C" w14:textId="77777777" w:rsidR="00C3529C" w:rsidRDefault="00C3529C" w:rsidP="00FA7A7D">
      <w:pPr>
        <w:pStyle w:val="Paragraphedeliste2"/>
        <w:spacing w:before="60" w:after="60" w:line="276" w:lineRule="auto"/>
        <w:ind w:left="0"/>
        <w:jc w:val="both"/>
        <w:rPr>
          <w:rFonts w:ascii="Calibri" w:hAnsi="Calibri"/>
          <w:sz w:val="22"/>
          <w:szCs w:val="22"/>
        </w:rPr>
      </w:pPr>
    </w:p>
    <w:p w14:paraId="48B62AC5" w14:textId="77777777" w:rsidR="00C3529C" w:rsidRDefault="00C3529C" w:rsidP="00FA7A7D">
      <w:pPr>
        <w:pStyle w:val="Paragraphedeliste2"/>
        <w:spacing w:before="60" w:after="60" w:line="276" w:lineRule="auto"/>
        <w:ind w:left="0"/>
        <w:jc w:val="both"/>
        <w:rPr>
          <w:rFonts w:ascii="Calibri" w:hAnsi="Calibri"/>
          <w:sz w:val="22"/>
          <w:szCs w:val="22"/>
        </w:rPr>
      </w:pPr>
    </w:p>
    <w:p w14:paraId="3055B7A8" w14:textId="2DD0B28A" w:rsidR="00FA7A7D" w:rsidRPr="00B94117" w:rsidRDefault="00FA7A7D" w:rsidP="00FA7A7D">
      <w:pPr>
        <w:pStyle w:val="Paragraphedeliste2"/>
        <w:spacing w:before="60" w:after="60" w:line="276" w:lineRule="auto"/>
        <w:ind w:left="0"/>
        <w:jc w:val="both"/>
        <w:rPr>
          <w:rFonts w:ascii="Calibri" w:hAnsi="Calibri"/>
          <w:sz w:val="22"/>
          <w:szCs w:val="22"/>
        </w:rPr>
      </w:pPr>
    </w:p>
    <w:p w14:paraId="637371FC" w14:textId="77777777" w:rsidR="00FA7A7D" w:rsidRPr="00DD0BA4" w:rsidRDefault="00FA7A7D" w:rsidP="00DD0BA4">
      <w:pPr>
        <w:numPr>
          <w:ilvl w:val="0"/>
          <w:numId w:val="1"/>
        </w:numPr>
        <w:tabs>
          <w:tab w:val="clear" w:pos="720"/>
          <w:tab w:val="num" w:pos="567"/>
        </w:tabs>
        <w:spacing w:before="120" w:after="120"/>
        <w:ind w:left="284" w:hanging="142"/>
        <w:rPr>
          <w:rFonts w:ascii="Calibri" w:eastAsia="Arial Unicode MS" w:hAnsi="Calibri" w:cs="Arial Unicode MS"/>
          <w:b/>
          <w:color w:val="44546A" w:themeColor="text2"/>
          <w:lang w:eastAsia="en-US"/>
        </w:rPr>
      </w:pPr>
      <w:bookmarkStart w:id="1" w:name="_Hlk231808920"/>
      <w:bookmarkEnd w:id="0"/>
      <w:r w:rsidRPr="00DD0BA4">
        <w:rPr>
          <w:rFonts w:ascii="Calibri" w:eastAsia="Arial Unicode MS" w:hAnsi="Calibri" w:cs="Arial Unicode MS"/>
          <w:b/>
          <w:color w:val="44546A" w:themeColor="text2"/>
          <w:lang w:eastAsia="en-US"/>
        </w:rPr>
        <w:lastRenderedPageBreak/>
        <w:t>Objectifs et résultats poursuivis</w:t>
      </w:r>
    </w:p>
    <w:p w14:paraId="5EE8B519" w14:textId="77777777" w:rsidR="00FA7A7D" w:rsidRPr="00C04127" w:rsidRDefault="00FA7A7D" w:rsidP="00FA7A7D">
      <w:pPr>
        <w:numPr>
          <w:ilvl w:val="1"/>
          <w:numId w:val="4"/>
        </w:numPr>
        <w:spacing w:before="120" w:after="120"/>
        <w:ind w:left="284" w:hanging="284"/>
        <w:jc w:val="both"/>
        <w:rPr>
          <w:rFonts w:ascii="Calibri" w:eastAsia="Arial Unicode MS" w:hAnsi="Calibri" w:cs="Arial Unicode MS"/>
          <w:b/>
          <w:color w:val="44546A" w:themeColor="text2"/>
          <w:sz w:val="22"/>
          <w:szCs w:val="22"/>
          <w:lang w:eastAsia="en-US"/>
        </w:rPr>
      </w:pPr>
      <w:r w:rsidRPr="00C04127">
        <w:rPr>
          <w:rFonts w:ascii="Calibri" w:eastAsia="Arial Unicode MS" w:hAnsi="Calibri" w:cs="Arial Unicode MS"/>
          <w:b/>
          <w:color w:val="44546A" w:themeColor="text2"/>
          <w:sz w:val="22"/>
          <w:szCs w:val="22"/>
          <w:lang w:eastAsia="en-US"/>
        </w:rPr>
        <w:t>Objectif général</w:t>
      </w:r>
    </w:p>
    <w:p w14:paraId="20787725" w14:textId="77777777" w:rsidR="00FA7A7D" w:rsidRPr="00C04127" w:rsidRDefault="00FA7A7D" w:rsidP="00FA7A7D">
      <w:pPr>
        <w:widowControl w:val="0"/>
        <w:spacing w:line="276" w:lineRule="auto"/>
        <w:jc w:val="both"/>
        <w:rPr>
          <w:rFonts w:ascii="Calibri" w:hAnsi="Calibri"/>
          <w:sz w:val="22"/>
          <w:szCs w:val="22"/>
        </w:rPr>
      </w:pPr>
      <w:r w:rsidRPr="00141CB3">
        <w:rPr>
          <w:rFonts w:ascii="Calibri" w:hAnsi="Calibri"/>
          <w:sz w:val="22"/>
          <w:szCs w:val="22"/>
        </w:rPr>
        <w:t>« Renforcer les capacités opérationnelles et de réponses des services d’incendie, de secours et de la Protection civile au profit de la population haïtienne dans le cadre du schéma national de gestion des risques et de catastrophes. »</w:t>
      </w:r>
    </w:p>
    <w:p w14:paraId="487F91F8" w14:textId="77777777" w:rsidR="00FA7A7D" w:rsidRPr="00C04127" w:rsidRDefault="00FA7A7D" w:rsidP="00FA7A7D">
      <w:pPr>
        <w:numPr>
          <w:ilvl w:val="1"/>
          <w:numId w:val="4"/>
        </w:numPr>
        <w:spacing w:before="120" w:after="120"/>
        <w:ind w:left="284" w:hanging="284"/>
        <w:jc w:val="both"/>
        <w:rPr>
          <w:rFonts w:ascii="Calibri" w:eastAsia="Arial Unicode MS" w:hAnsi="Calibri" w:cs="Arial Unicode MS"/>
          <w:b/>
          <w:color w:val="44546A" w:themeColor="text2"/>
          <w:sz w:val="22"/>
          <w:szCs w:val="22"/>
          <w:lang w:eastAsia="en-US"/>
        </w:rPr>
      </w:pPr>
      <w:r w:rsidRPr="00C04127">
        <w:rPr>
          <w:rFonts w:ascii="Calibri" w:eastAsia="Arial Unicode MS" w:hAnsi="Calibri" w:cs="Arial Unicode MS"/>
          <w:b/>
          <w:color w:val="44546A" w:themeColor="text2"/>
          <w:sz w:val="22"/>
          <w:szCs w:val="22"/>
          <w:lang w:eastAsia="en-US"/>
        </w:rPr>
        <w:t>Objectifs spécifiques</w:t>
      </w:r>
    </w:p>
    <w:p w14:paraId="610FB487" w14:textId="77777777" w:rsidR="00FA7A7D" w:rsidRPr="0022176F" w:rsidRDefault="00FA7A7D" w:rsidP="00FA7A7D">
      <w:pPr>
        <w:widowControl w:val="0"/>
        <w:spacing w:line="276" w:lineRule="auto"/>
        <w:jc w:val="both"/>
        <w:rPr>
          <w:rFonts w:ascii="Calibri" w:hAnsi="Calibri"/>
          <w:i/>
          <w:iCs/>
          <w:sz w:val="22"/>
          <w:szCs w:val="22"/>
        </w:rPr>
      </w:pPr>
      <w:r w:rsidRPr="0022176F">
        <w:rPr>
          <w:rFonts w:ascii="Calibri" w:hAnsi="Calibri"/>
          <w:sz w:val="22"/>
          <w:szCs w:val="22"/>
        </w:rPr>
        <w:t xml:space="preserve">La mission a pour objectif « d’améliorer la prévention en Gestion des Risques de Désastres et la prise en charge des secours du quotidien, qui constituent un échelon essentiel des secours mobilisables en cas d’urgence dans trois départements du pays (Nord, Ouest, Sud). » </w:t>
      </w:r>
      <w:r w:rsidRPr="0022176F">
        <w:rPr>
          <w:rFonts w:ascii="Calibri" w:hAnsi="Calibri"/>
          <w:i/>
          <w:iCs/>
          <w:sz w:val="22"/>
          <w:szCs w:val="22"/>
        </w:rPr>
        <w:t>Offre technique Expertise France – Janvier 2024</w:t>
      </w:r>
    </w:p>
    <w:p w14:paraId="328D8C4A" w14:textId="77777777" w:rsidR="00FA7A7D" w:rsidRPr="0022176F" w:rsidRDefault="00FA7A7D" w:rsidP="00FA7A7D">
      <w:pPr>
        <w:numPr>
          <w:ilvl w:val="1"/>
          <w:numId w:val="4"/>
        </w:numPr>
        <w:spacing w:before="120" w:after="120"/>
        <w:ind w:left="284" w:hanging="284"/>
        <w:jc w:val="both"/>
        <w:rPr>
          <w:rFonts w:ascii="Calibri" w:eastAsia="Arial Unicode MS" w:hAnsi="Calibri" w:cs="Arial Unicode MS"/>
          <w:b/>
          <w:color w:val="44546A" w:themeColor="text2"/>
          <w:sz w:val="22"/>
          <w:szCs w:val="22"/>
          <w:lang w:eastAsia="en-US"/>
        </w:rPr>
      </w:pPr>
      <w:r w:rsidRPr="0022176F">
        <w:rPr>
          <w:rFonts w:ascii="Calibri" w:eastAsia="Arial Unicode MS" w:hAnsi="Calibri" w:cs="Arial Unicode MS"/>
          <w:b/>
          <w:color w:val="44546A" w:themeColor="text2"/>
          <w:sz w:val="22"/>
          <w:szCs w:val="22"/>
          <w:lang w:eastAsia="en-US"/>
        </w:rPr>
        <w:t>Résultats à atteindre</w:t>
      </w:r>
    </w:p>
    <w:p w14:paraId="7B4BC646" w14:textId="1ACD31B3" w:rsidR="00FA7A7D" w:rsidRPr="00DD0BA4" w:rsidRDefault="00FA7A7D" w:rsidP="00FA7A7D">
      <w:pPr>
        <w:pStyle w:val="Paragraphedeliste"/>
        <w:widowControl w:val="0"/>
        <w:numPr>
          <w:ilvl w:val="0"/>
          <w:numId w:val="3"/>
        </w:numPr>
        <w:spacing w:line="276" w:lineRule="auto"/>
        <w:ind w:left="284" w:hanging="284"/>
        <w:jc w:val="both"/>
        <w:rPr>
          <w:rFonts w:ascii="Calibri" w:hAnsi="Calibri"/>
          <w:sz w:val="22"/>
          <w:szCs w:val="22"/>
        </w:rPr>
      </w:pPr>
      <w:r w:rsidRPr="00DD0BA4">
        <w:rPr>
          <w:rFonts w:ascii="Calibri" w:hAnsi="Calibri"/>
          <w:sz w:val="22"/>
          <w:szCs w:val="22"/>
        </w:rPr>
        <w:t xml:space="preserve">Les </w:t>
      </w:r>
      <w:r w:rsidR="00D25102" w:rsidRPr="00DD0BA4">
        <w:rPr>
          <w:rFonts w:ascii="Calibri" w:hAnsi="Calibri"/>
          <w:sz w:val="22"/>
          <w:szCs w:val="22"/>
        </w:rPr>
        <w:t>brigadiers de protection civile</w:t>
      </w:r>
      <w:r w:rsidRPr="00DD0BA4">
        <w:rPr>
          <w:rFonts w:ascii="Calibri" w:hAnsi="Calibri"/>
          <w:sz w:val="22"/>
          <w:szCs w:val="22"/>
        </w:rPr>
        <w:t xml:space="preserve"> des départements Ouest, Nord, Sud sont </w:t>
      </w:r>
      <w:r w:rsidR="00D25102" w:rsidRPr="00DD0BA4">
        <w:rPr>
          <w:rFonts w:ascii="Calibri" w:hAnsi="Calibri"/>
          <w:sz w:val="22"/>
          <w:szCs w:val="22"/>
        </w:rPr>
        <w:t>équipés</w:t>
      </w:r>
      <w:r w:rsidRPr="00DD0BA4">
        <w:rPr>
          <w:rFonts w:ascii="Calibri" w:hAnsi="Calibri"/>
          <w:sz w:val="22"/>
          <w:szCs w:val="22"/>
        </w:rPr>
        <w:t xml:space="preserve"> pour la saison cyclonique en cours,  </w:t>
      </w:r>
    </w:p>
    <w:p w14:paraId="25027201" w14:textId="34EE148C" w:rsidR="00FA7A7D" w:rsidRPr="00DD0BA4" w:rsidRDefault="00FA7A7D" w:rsidP="00FA7A7D">
      <w:pPr>
        <w:pStyle w:val="Paragraphedeliste"/>
        <w:widowControl w:val="0"/>
        <w:numPr>
          <w:ilvl w:val="0"/>
          <w:numId w:val="3"/>
        </w:numPr>
        <w:spacing w:line="276" w:lineRule="auto"/>
        <w:ind w:left="284" w:hanging="284"/>
        <w:jc w:val="both"/>
        <w:rPr>
          <w:rFonts w:ascii="Calibri" w:hAnsi="Calibri"/>
          <w:sz w:val="22"/>
          <w:szCs w:val="22"/>
        </w:rPr>
      </w:pPr>
      <w:r w:rsidRPr="00DD0BA4">
        <w:rPr>
          <w:rFonts w:ascii="Calibri" w:hAnsi="Calibri"/>
          <w:sz w:val="22"/>
          <w:szCs w:val="22"/>
        </w:rPr>
        <w:t xml:space="preserve">Les capacités opérationnelles de prévention et de réponse des services de secours de la protection civile sont sensiblement augmentées dans </w:t>
      </w:r>
      <w:r w:rsidR="00B47C11" w:rsidRPr="00DD0BA4">
        <w:rPr>
          <w:rFonts w:ascii="Calibri" w:hAnsi="Calibri"/>
          <w:sz w:val="22"/>
          <w:szCs w:val="22"/>
        </w:rPr>
        <w:t>les 3 départements Ouest, Nord et Sud</w:t>
      </w:r>
    </w:p>
    <w:bookmarkEnd w:id="1"/>
    <w:p w14:paraId="69DC4C87" w14:textId="77777777" w:rsidR="00FA7A7D" w:rsidRPr="00DD0BA4" w:rsidRDefault="00FA7A7D" w:rsidP="00DD0BA4">
      <w:pPr>
        <w:numPr>
          <w:ilvl w:val="0"/>
          <w:numId w:val="1"/>
        </w:numPr>
        <w:tabs>
          <w:tab w:val="clear" w:pos="720"/>
          <w:tab w:val="num" w:pos="567"/>
        </w:tabs>
        <w:spacing w:before="120" w:after="120"/>
        <w:ind w:left="284" w:hanging="142"/>
        <w:rPr>
          <w:rFonts w:ascii="Calibri" w:eastAsia="Arial Unicode MS" w:hAnsi="Calibri" w:cs="Arial Unicode MS"/>
          <w:b/>
          <w:color w:val="44546A" w:themeColor="text2"/>
          <w:lang w:eastAsia="en-US"/>
        </w:rPr>
      </w:pPr>
      <w:r w:rsidRPr="00DD0BA4">
        <w:rPr>
          <w:rFonts w:ascii="Calibri" w:eastAsia="Arial Unicode MS" w:hAnsi="Calibri" w:cs="Arial Unicode MS"/>
          <w:b/>
          <w:color w:val="44546A" w:themeColor="text2"/>
          <w:lang w:eastAsia="en-US"/>
        </w:rPr>
        <w:t>Exigences techniques</w:t>
      </w:r>
    </w:p>
    <w:p w14:paraId="4370D1C7" w14:textId="77777777" w:rsidR="00FA7A7D" w:rsidRPr="00FA657C" w:rsidRDefault="00FA7A7D" w:rsidP="00FA7A7D">
      <w:pPr>
        <w:pStyle w:val="Paragraphedeliste"/>
        <w:widowControl w:val="0"/>
        <w:spacing w:line="276" w:lineRule="auto"/>
        <w:ind w:left="0"/>
        <w:jc w:val="both"/>
        <w:rPr>
          <w:rFonts w:ascii="Calibri" w:eastAsia="Aptos" w:hAnsi="Calibri"/>
          <w:sz w:val="22"/>
          <w:szCs w:val="22"/>
          <w:lang w:eastAsia="en-US"/>
        </w:rPr>
      </w:pPr>
      <w:r w:rsidRPr="00FA657C">
        <w:rPr>
          <w:rFonts w:ascii="Calibri" w:eastAsia="Aptos" w:hAnsi="Calibri"/>
          <w:sz w:val="22"/>
          <w:szCs w:val="22"/>
          <w:lang w:eastAsia="en-US"/>
        </w:rPr>
        <w:t xml:space="preserve">Le </w:t>
      </w:r>
      <w:r>
        <w:rPr>
          <w:rFonts w:ascii="Calibri" w:eastAsia="Aptos" w:hAnsi="Calibri"/>
          <w:sz w:val="22"/>
          <w:szCs w:val="22"/>
          <w:lang w:eastAsia="en-US"/>
        </w:rPr>
        <w:t>prestataire</w:t>
      </w:r>
      <w:r w:rsidRPr="00FA657C">
        <w:rPr>
          <w:rFonts w:ascii="Calibri" w:eastAsia="Aptos" w:hAnsi="Calibri"/>
          <w:sz w:val="22"/>
          <w:szCs w:val="22"/>
          <w:lang w:eastAsia="en-US"/>
        </w:rPr>
        <w:t xml:space="preserve"> devra </w:t>
      </w:r>
      <w:r>
        <w:rPr>
          <w:rFonts w:ascii="Calibri" w:eastAsia="Aptos" w:hAnsi="Calibri"/>
          <w:sz w:val="22"/>
          <w:szCs w:val="22"/>
          <w:lang w:eastAsia="en-US"/>
        </w:rPr>
        <w:t>garantir</w:t>
      </w:r>
      <w:r w:rsidRPr="00FA657C">
        <w:rPr>
          <w:rFonts w:ascii="Calibri" w:eastAsia="Aptos" w:hAnsi="Calibri"/>
          <w:sz w:val="22"/>
          <w:szCs w:val="22"/>
          <w:lang w:eastAsia="en-US"/>
        </w:rPr>
        <w:t xml:space="preserve"> que :</w:t>
      </w:r>
    </w:p>
    <w:p w14:paraId="5A2C8700" w14:textId="77777777" w:rsidR="00FA7A7D" w:rsidRPr="00FA657C" w:rsidRDefault="00FA7A7D" w:rsidP="00FA7A7D">
      <w:pPr>
        <w:pStyle w:val="Paragraphedeliste"/>
        <w:widowControl w:val="0"/>
        <w:numPr>
          <w:ilvl w:val="0"/>
          <w:numId w:val="3"/>
        </w:numPr>
        <w:spacing w:line="276" w:lineRule="auto"/>
        <w:ind w:left="284" w:hanging="284"/>
        <w:jc w:val="both"/>
        <w:rPr>
          <w:rFonts w:ascii="Calibri" w:eastAsia="Aptos" w:hAnsi="Calibri"/>
          <w:sz w:val="22"/>
          <w:szCs w:val="22"/>
          <w:lang w:eastAsia="en-US"/>
        </w:rPr>
      </w:pPr>
      <w:r w:rsidRPr="00FA657C">
        <w:rPr>
          <w:rFonts w:ascii="Calibri" w:eastAsia="Aptos" w:hAnsi="Calibri"/>
          <w:sz w:val="22"/>
          <w:szCs w:val="22"/>
          <w:lang w:eastAsia="en-US"/>
        </w:rPr>
        <w:t xml:space="preserve">Tous les équipements sont neufs, conformes aux normes internationales de sécurité </w:t>
      </w:r>
    </w:p>
    <w:p w14:paraId="7943DE51" w14:textId="4E52C12A" w:rsidR="00FA7A7D" w:rsidRPr="00DD0BA4" w:rsidRDefault="00FA7A7D" w:rsidP="00FA7A7D">
      <w:pPr>
        <w:pStyle w:val="Paragraphedeliste"/>
        <w:widowControl w:val="0"/>
        <w:numPr>
          <w:ilvl w:val="0"/>
          <w:numId w:val="3"/>
        </w:numPr>
        <w:spacing w:line="276" w:lineRule="auto"/>
        <w:ind w:left="284" w:hanging="284"/>
        <w:jc w:val="both"/>
        <w:rPr>
          <w:rFonts w:ascii="Calibri" w:eastAsia="Aptos" w:hAnsi="Calibri"/>
          <w:sz w:val="22"/>
          <w:szCs w:val="22"/>
          <w:lang w:eastAsia="en-US"/>
        </w:rPr>
      </w:pPr>
      <w:r w:rsidRPr="00DD0BA4">
        <w:rPr>
          <w:rFonts w:ascii="Calibri" w:eastAsia="Aptos" w:hAnsi="Calibri"/>
          <w:sz w:val="22"/>
          <w:szCs w:val="22"/>
          <w:lang w:eastAsia="en-US"/>
        </w:rPr>
        <w:t xml:space="preserve">Les matériels sont adaptés aux activités de </w:t>
      </w:r>
      <w:r w:rsidR="00D25102" w:rsidRPr="00DD0BA4">
        <w:rPr>
          <w:rFonts w:ascii="Calibri" w:eastAsia="Aptos" w:hAnsi="Calibri"/>
          <w:sz w:val="22"/>
          <w:szCs w:val="22"/>
          <w:lang w:eastAsia="en-US"/>
        </w:rPr>
        <w:t>secours à personnes</w:t>
      </w:r>
      <w:r w:rsidRPr="00DD0BA4">
        <w:rPr>
          <w:rFonts w:ascii="Calibri" w:eastAsia="Aptos" w:hAnsi="Calibri"/>
          <w:sz w:val="22"/>
          <w:szCs w:val="22"/>
          <w:lang w:eastAsia="en-US"/>
        </w:rPr>
        <w:t xml:space="preserve"> </w:t>
      </w:r>
    </w:p>
    <w:p w14:paraId="3BB4C907" w14:textId="77777777" w:rsidR="00FA7A7D" w:rsidRPr="00FA657C" w:rsidRDefault="00FA7A7D" w:rsidP="00FA7A7D">
      <w:pPr>
        <w:pStyle w:val="Paragraphedeliste"/>
        <w:widowControl w:val="0"/>
        <w:numPr>
          <w:ilvl w:val="0"/>
          <w:numId w:val="3"/>
        </w:numPr>
        <w:spacing w:line="276" w:lineRule="auto"/>
        <w:ind w:left="284" w:hanging="284"/>
        <w:jc w:val="both"/>
        <w:rPr>
          <w:rFonts w:ascii="Calibri" w:eastAsia="Aptos" w:hAnsi="Calibri"/>
          <w:sz w:val="22"/>
          <w:szCs w:val="22"/>
          <w:lang w:eastAsia="en-US"/>
        </w:rPr>
      </w:pPr>
      <w:r w:rsidRPr="00FA657C">
        <w:rPr>
          <w:rFonts w:ascii="Calibri" w:eastAsia="Aptos" w:hAnsi="Calibri"/>
          <w:sz w:val="22"/>
          <w:szCs w:val="22"/>
          <w:lang w:eastAsia="en-US"/>
        </w:rPr>
        <w:t xml:space="preserve">Les équipements sont livrés complets et prêts à l’usage </w:t>
      </w:r>
    </w:p>
    <w:p w14:paraId="2190F846" w14:textId="77777777" w:rsidR="00FA7A7D" w:rsidRDefault="00FA7A7D" w:rsidP="00FA7A7D">
      <w:pPr>
        <w:pStyle w:val="Paragraphedeliste"/>
        <w:widowControl w:val="0"/>
        <w:numPr>
          <w:ilvl w:val="0"/>
          <w:numId w:val="3"/>
        </w:numPr>
        <w:spacing w:line="276" w:lineRule="auto"/>
        <w:ind w:left="284" w:hanging="284"/>
        <w:jc w:val="both"/>
        <w:rPr>
          <w:rFonts w:ascii="Calibri" w:eastAsia="Aptos" w:hAnsi="Calibri"/>
          <w:sz w:val="22"/>
          <w:szCs w:val="22"/>
          <w:lang w:eastAsia="en-US"/>
        </w:rPr>
      </w:pPr>
      <w:r w:rsidRPr="00FA657C">
        <w:rPr>
          <w:rFonts w:ascii="Calibri" w:eastAsia="Aptos" w:hAnsi="Calibri"/>
          <w:sz w:val="22"/>
          <w:szCs w:val="22"/>
          <w:lang w:eastAsia="en-US"/>
        </w:rPr>
        <w:t xml:space="preserve">Une documentation technique est fournie pour chaque lot d’équipement </w:t>
      </w:r>
    </w:p>
    <w:p w14:paraId="51914A07" w14:textId="77777777" w:rsidR="00FA7A7D" w:rsidRDefault="00FA7A7D" w:rsidP="00FA7A7D">
      <w:pPr>
        <w:rPr>
          <w:rFonts w:ascii="Calibri" w:eastAsia="Aptos" w:hAnsi="Calibri"/>
          <w:sz w:val="22"/>
          <w:szCs w:val="22"/>
          <w:lang w:eastAsia="en-US"/>
        </w:rPr>
      </w:pPr>
      <w:r>
        <w:rPr>
          <w:rFonts w:ascii="Calibri" w:eastAsia="Aptos" w:hAnsi="Calibri"/>
          <w:sz w:val="22"/>
          <w:szCs w:val="22"/>
          <w:lang w:eastAsia="en-US"/>
        </w:rPr>
        <w:br w:type="page"/>
      </w:r>
    </w:p>
    <w:p w14:paraId="4DD1DC03" w14:textId="77777777" w:rsidR="00FA7A7D" w:rsidRDefault="00FA7A7D" w:rsidP="00FA7A7D">
      <w:pPr>
        <w:jc w:val="center"/>
        <w:rPr>
          <w:rFonts w:ascii="Calibri" w:hAnsi="Calibri" w:cs="Calibri"/>
          <w:b/>
          <w:bCs/>
          <w:color w:val="000000"/>
          <w:sz w:val="22"/>
          <w:szCs w:val="22"/>
        </w:rPr>
        <w:sectPr w:rsidR="00FA7A7D" w:rsidSect="00FA7A7D">
          <w:headerReference w:type="even" r:id="rId7"/>
          <w:headerReference w:type="default" r:id="rId8"/>
          <w:footerReference w:type="even" r:id="rId9"/>
          <w:footerReference w:type="default" r:id="rId10"/>
          <w:headerReference w:type="first" r:id="rId11"/>
          <w:footerReference w:type="first" r:id="rId12"/>
          <w:pgSz w:w="11906" w:h="16838"/>
          <w:pgMar w:top="1977" w:right="1417" w:bottom="1417" w:left="1417" w:header="708" w:footer="480" w:gutter="0"/>
          <w:cols w:space="708"/>
          <w:docGrid w:linePitch="360"/>
        </w:sectPr>
      </w:pPr>
    </w:p>
    <w:p w14:paraId="06F24765" w14:textId="77777777" w:rsidR="00FA7A7D" w:rsidRDefault="00FA7A7D" w:rsidP="00FA7A7D">
      <w:pPr>
        <w:jc w:val="both"/>
        <w:rPr>
          <w:rFonts w:ascii="Calibri" w:hAnsi="Calibri"/>
          <w:sz w:val="22"/>
          <w:szCs w:val="22"/>
          <w:highlight w:val="cyan"/>
        </w:rPr>
      </w:pPr>
    </w:p>
    <w:p w14:paraId="2DA3BE26" w14:textId="05CA026C" w:rsidR="00494A2C" w:rsidRPr="00494A2C" w:rsidRDefault="00494A2C" w:rsidP="00494A2C">
      <w:pPr>
        <w:pStyle w:val="Paragraphedeliste"/>
        <w:numPr>
          <w:ilvl w:val="0"/>
          <w:numId w:val="1"/>
        </w:numPr>
        <w:shd w:val="clear" w:color="auto" w:fill="D9D9D9"/>
        <w:spacing w:before="60" w:after="60"/>
        <w:rPr>
          <w:rFonts w:ascii="Calibri" w:eastAsia="Arial Unicode MS" w:hAnsi="Calibri" w:cs="Arial Unicode MS"/>
          <w:b/>
          <w:color w:val="0E2841"/>
          <w:sz w:val="28"/>
          <w:szCs w:val="28"/>
          <w:lang w:eastAsia="en-US"/>
        </w:rPr>
      </w:pPr>
      <w:r w:rsidRPr="00494A2C">
        <w:rPr>
          <w:rFonts w:ascii="Calibri" w:eastAsia="Arial Unicode MS" w:hAnsi="Calibri" w:cs="Arial Unicode MS"/>
          <w:b/>
          <w:color w:val="0E2841"/>
          <w:sz w:val="28"/>
          <w:szCs w:val="28"/>
          <w:lang w:eastAsia="en-US"/>
        </w:rPr>
        <w:t>Spécifications techniques</w:t>
      </w:r>
    </w:p>
    <w:p w14:paraId="7DC28FFE" w14:textId="77777777" w:rsidR="00494A2C" w:rsidRPr="00494A2C" w:rsidRDefault="00494A2C" w:rsidP="00494A2C">
      <w:pPr>
        <w:widowControl w:val="0"/>
        <w:spacing w:line="276" w:lineRule="auto"/>
        <w:contextualSpacing/>
        <w:jc w:val="both"/>
        <w:rPr>
          <w:rFonts w:ascii="Calibri" w:hAnsi="Calibri"/>
          <w:kern w:val="2"/>
          <w:sz w:val="22"/>
          <w:szCs w:val="22"/>
          <w:lang w:eastAsia="en-US"/>
        </w:rPr>
      </w:pPr>
    </w:p>
    <w:p w14:paraId="2C1AFB76" w14:textId="02B22AF3" w:rsidR="00494A2C" w:rsidRPr="00494A2C" w:rsidRDefault="00494A2C" w:rsidP="00494A2C">
      <w:pPr>
        <w:jc w:val="both"/>
        <w:rPr>
          <w:rFonts w:ascii="Calibri" w:eastAsia="Arial Unicode MS" w:hAnsi="Calibri" w:cs="Arial Unicode MS"/>
          <w:b/>
          <w:color w:val="0E2841"/>
          <w:kern w:val="2"/>
          <w:sz w:val="22"/>
          <w:szCs w:val="22"/>
          <w:lang w:eastAsia="en-US"/>
        </w:rPr>
      </w:pPr>
      <w:r>
        <w:rPr>
          <w:rFonts w:ascii="Calibri" w:eastAsia="Arial Unicode MS" w:hAnsi="Calibri" w:cs="Arial Unicode MS"/>
          <w:b/>
          <w:color w:val="0E2841"/>
          <w:kern w:val="2"/>
          <w:sz w:val="22"/>
          <w:szCs w:val="22"/>
          <w:lang w:eastAsia="en-US"/>
        </w:rPr>
        <w:t>5.</w:t>
      </w:r>
      <w:r w:rsidRPr="00494A2C">
        <w:rPr>
          <w:rFonts w:ascii="Calibri" w:eastAsia="Arial Unicode MS" w:hAnsi="Calibri" w:cs="Arial Unicode MS"/>
          <w:b/>
          <w:color w:val="0E2841"/>
          <w:kern w:val="2"/>
          <w:sz w:val="22"/>
          <w:szCs w:val="22"/>
          <w:lang w:eastAsia="en-US"/>
        </w:rPr>
        <w:t>1. Conditions générales</w:t>
      </w:r>
    </w:p>
    <w:p w14:paraId="222D9ED5" w14:textId="77777777" w:rsidR="00494A2C" w:rsidRPr="00494A2C" w:rsidRDefault="00494A2C" w:rsidP="00494A2C">
      <w:pPr>
        <w:widowControl w:val="0"/>
        <w:jc w:val="both"/>
        <w:rPr>
          <w:rFonts w:ascii="Calibri" w:hAnsi="Calibri"/>
          <w:kern w:val="2"/>
          <w:sz w:val="22"/>
          <w:szCs w:val="22"/>
          <w:lang w:eastAsia="en-US"/>
        </w:rPr>
      </w:pPr>
    </w:p>
    <w:p w14:paraId="4B33175D"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 xml:space="preserve">Le titulaire du marché s’engage à respecter la réglementation en vigueur. </w:t>
      </w:r>
    </w:p>
    <w:p w14:paraId="0214174B" w14:textId="77777777" w:rsidR="00494A2C" w:rsidRPr="00494A2C" w:rsidRDefault="00494A2C" w:rsidP="00494A2C">
      <w:pPr>
        <w:widowControl w:val="0"/>
        <w:jc w:val="both"/>
        <w:rPr>
          <w:rFonts w:ascii="Calibri" w:hAnsi="Calibri"/>
          <w:kern w:val="2"/>
          <w:sz w:val="22"/>
          <w:szCs w:val="22"/>
          <w:lang w:eastAsia="en-US"/>
        </w:rPr>
      </w:pPr>
    </w:p>
    <w:p w14:paraId="57CE36D1"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La conformité sera documentée par le fournisseur dans son offre.</w:t>
      </w:r>
    </w:p>
    <w:p w14:paraId="1D19CDF7" w14:textId="77777777" w:rsidR="00494A2C" w:rsidRPr="00494A2C" w:rsidRDefault="00494A2C" w:rsidP="00494A2C">
      <w:pPr>
        <w:widowControl w:val="0"/>
        <w:jc w:val="both"/>
        <w:rPr>
          <w:rFonts w:ascii="Calibri" w:hAnsi="Calibri"/>
          <w:kern w:val="2"/>
          <w:sz w:val="22"/>
          <w:szCs w:val="22"/>
          <w:lang w:eastAsia="en-US"/>
        </w:rPr>
      </w:pPr>
    </w:p>
    <w:p w14:paraId="01FF45A4"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La Notice d’instruction des fournitures sera communiquée au pouvoir adjudicateur.</w:t>
      </w:r>
    </w:p>
    <w:p w14:paraId="391F4DF0" w14:textId="77777777" w:rsidR="00494A2C" w:rsidRPr="00494A2C" w:rsidRDefault="00494A2C" w:rsidP="00494A2C">
      <w:pPr>
        <w:widowControl w:val="0"/>
        <w:jc w:val="both"/>
        <w:rPr>
          <w:rFonts w:ascii="Calibri" w:hAnsi="Calibri"/>
          <w:kern w:val="2"/>
          <w:sz w:val="22"/>
          <w:szCs w:val="22"/>
          <w:lang w:eastAsia="en-US"/>
        </w:rPr>
      </w:pPr>
    </w:p>
    <w:p w14:paraId="00FDD439"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 xml:space="preserve">Les fournitures doivent être neuves et garanties d’origine. </w:t>
      </w:r>
    </w:p>
    <w:p w14:paraId="24C345A2" w14:textId="77777777" w:rsidR="00494A2C" w:rsidRPr="00494A2C" w:rsidRDefault="00494A2C" w:rsidP="00494A2C">
      <w:pPr>
        <w:widowControl w:val="0"/>
        <w:jc w:val="both"/>
        <w:rPr>
          <w:rFonts w:ascii="Calibri" w:hAnsi="Calibri"/>
          <w:kern w:val="2"/>
          <w:sz w:val="22"/>
          <w:szCs w:val="22"/>
          <w:lang w:eastAsia="en-US"/>
        </w:rPr>
      </w:pPr>
    </w:p>
    <w:p w14:paraId="725310CC"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 xml:space="preserve">Elles doivent être exemptes de tout vice ou défaut qui pourrait nuire à leur apparence et à leur bon fonctionnement, et elles doivent être conformes aux spécifications techniques exigées dans le présent cahier des charges. </w:t>
      </w:r>
    </w:p>
    <w:p w14:paraId="77B8493F" w14:textId="77777777" w:rsidR="00494A2C" w:rsidRPr="00494A2C" w:rsidRDefault="00494A2C" w:rsidP="00494A2C">
      <w:pPr>
        <w:widowControl w:val="0"/>
        <w:jc w:val="both"/>
        <w:rPr>
          <w:rFonts w:ascii="Calibri" w:hAnsi="Calibri"/>
          <w:kern w:val="2"/>
          <w:sz w:val="22"/>
          <w:szCs w:val="22"/>
          <w:lang w:eastAsia="en-US"/>
        </w:rPr>
      </w:pPr>
    </w:p>
    <w:p w14:paraId="73DEE41A"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Tous les produits à livrer devront être bien spécifiés sur leurs emballages pour permettre au pouvoir adjudicataire d’apprécier leur conformité aux spécifications techniques exigées.</w:t>
      </w:r>
    </w:p>
    <w:p w14:paraId="097D1B27" w14:textId="77777777" w:rsidR="00494A2C" w:rsidRPr="00494A2C" w:rsidRDefault="00494A2C" w:rsidP="00494A2C">
      <w:pPr>
        <w:widowControl w:val="0"/>
        <w:jc w:val="both"/>
        <w:rPr>
          <w:rFonts w:ascii="Calibri" w:hAnsi="Calibri"/>
          <w:kern w:val="2"/>
          <w:sz w:val="22"/>
          <w:szCs w:val="22"/>
          <w:lang w:eastAsia="en-US"/>
        </w:rPr>
      </w:pPr>
    </w:p>
    <w:p w14:paraId="1F874A03" w14:textId="43BE5193" w:rsidR="00494A2C" w:rsidRPr="00494A2C" w:rsidRDefault="00494A2C" w:rsidP="00494A2C">
      <w:pPr>
        <w:widowControl w:val="0"/>
        <w:jc w:val="both"/>
        <w:rPr>
          <w:rFonts w:ascii="Calibri" w:hAnsi="Calibri"/>
          <w:kern w:val="2"/>
          <w:sz w:val="22"/>
          <w:szCs w:val="22"/>
          <w:lang w:eastAsia="en-US"/>
        </w:rPr>
      </w:pPr>
      <w:r>
        <w:rPr>
          <w:rFonts w:ascii="Calibri" w:eastAsia="Arial Unicode MS" w:hAnsi="Calibri" w:cs="Arial Unicode MS"/>
          <w:b/>
          <w:color w:val="0E2841"/>
          <w:kern w:val="2"/>
          <w:sz w:val="22"/>
          <w:szCs w:val="22"/>
          <w:lang w:eastAsia="en-US"/>
        </w:rPr>
        <w:t>5</w:t>
      </w:r>
      <w:r w:rsidRPr="00494A2C">
        <w:rPr>
          <w:rFonts w:ascii="Calibri" w:eastAsia="Arial Unicode MS" w:hAnsi="Calibri" w:cs="Arial Unicode MS"/>
          <w:b/>
          <w:color w:val="0E2841"/>
          <w:kern w:val="2"/>
          <w:sz w:val="22"/>
          <w:szCs w:val="22"/>
          <w:lang w:eastAsia="en-US"/>
        </w:rPr>
        <w:t>.2. Qualification des fournisseurs</w:t>
      </w:r>
    </w:p>
    <w:p w14:paraId="242F1A53" w14:textId="77777777" w:rsidR="00494A2C" w:rsidRPr="00494A2C" w:rsidRDefault="00494A2C" w:rsidP="00494A2C">
      <w:pPr>
        <w:widowControl w:val="0"/>
        <w:jc w:val="both"/>
        <w:rPr>
          <w:rFonts w:ascii="Calibri" w:hAnsi="Calibri"/>
          <w:kern w:val="2"/>
          <w:sz w:val="22"/>
          <w:szCs w:val="22"/>
          <w:lang w:eastAsia="en-US"/>
        </w:rPr>
      </w:pPr>
    </w:p>
    <w:p w14:paraId="3E11B5B3" w14:textId="77777777" w:rsid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Le fournisseur devra apporter la preuve d’une organisation formalisée par un système qualité garantissant la qualité des fournitures jusqu’à leur livraison.</w:t>
      </w:r>
    </w:p>
    <w:p w14:paraId="47AAAFE4" w14:textId="77777777" w:rsidR="00494A2C" w:rsidRPr="00494A2C" w:rsidRDefault="00494A2C" w:rsidP="00494A2C">
      <w:pPr>
        <w:widowControl w:val="0"/>
        <w:jc w:val="both"/>
        <w:rPr>
          <w:rFonts w:ascii="Calibri" w:hAnsi="Calibri"/>
          <w:kern w:val="2"/>
          <w:sz w:val="22"/>
          <w:szCs w:val="22"/>
          <w:lang w:eastAsia="en-US"/>
        </w:rPr>
      </w:pPr>
    </w:p>
    <w:p w14:paraId="5CEF35B9" w14:textId="77777777" w:rsidR="00494A2C" w:rsidRDefault="00494A2C" w:rsidP="00494A2C">
      <w:pPr>
        <w:numPr>
          <w:ilvl w:val="0"/>
          <w:numId w:val="1"/>
        </w:numPr>
        <w:spacing w:before="120" w:after="120"/>
        <w:rPr>
          <w:rFonts w:ascii="Calibri" w:eastAsia="Arial Unicode MS" w:hAnsi="Calibri" w:cs="Arial Unicode MS"/>
          <w:b/>
          <w:color w:val="44546A" w:themeColor="text2"/>
          <w:lang w:eastAsia="en-US"/>
        </w:rPr>
      </w:pPr>
      <w:r w:rsidRPr="002E60EF">
        <w:rPr>
          <w:rFonts w:ascii="Calibri" w:eastAsia="Arial Unicode MS" w:hAnsi="Calibri" w:cs="Arial Unicode MS"/>
          <w:b/>
          <w:color w:val="44546A" w:themeColor="text2"/>
          <w:lang w:eastAsia="en-US"/>
        </w:rPr>
        <w:t>Synthèse des besoins OUEST, NORD et SUD</w:t>
      </w:r>
    </w:p>
    <w:p w14:paraId="0CFFCCBB" w14:textId="77777777" w:rsidR="00494A2C" w:rsidRPr="002E60EF" w:rsidRDefault="00494A2C" w:rsidP="00494A2C">
      <w:pPr>
        <w:spacing w:before="120" w:after="120"/>
        <w:ind w:left="284"/>
        <w:rPr>
          <w:rFonts w:ascii="Calibri" w:eastAsia="Arial Unicode MS" w:hAnsi="Calibri" w:cs="Arial Unicode MS"/>
          <w:b/>
          <w:color w:val="44546A" w:themeColor="text2"/>
          <w:lang w:eastAsia="en-US"/>
        </w:rPr>
      </w:pPr>
    </w:p>
    <w:p w14:paraId="60B2CAA3" w14:textId="64051EDD" w:rsidR="00494A2C" w:rsidRDefault="00494A2C">
      <w:pPr>
        <w:spacing w:after="160" w:line="259" w:lineRule="auto"/>
        <w:rPr>
          <w:rFonts w:ascii="Calibri" w:hAnsi="Calibri"/>
          <w:sz w:val="22"/>
          <w:szCs w:val="22"/>
          <w:highlight w:val="cyan"/>
        </w:rPr>
      </w:pPr>
      <w:r>
        <w:rPr>
          <w:rFonts w:ascii="Calibri" w:hAnsi="Calibri"/>
          <w:sz w:val="22"/>
          <w:szCs w:val="22"/>
          <w:highlight w:val="cyan"/>
        </w:rPr>
        <w:br w:type="page"/>
      </w:r>
    </w:p>
    <w:p w14:paraId="337DEA30" w14:textId="77777777" w:rsidR="00FA7A7D" w:rsidRDefault="00FA7A7D" w:rsidP="00FA7A7D">
      <w:pPr>
        <w:jc w:val="both"/>
        <w:rPr>
          <w:rFonts w:ascii="Calibri" w:hAnsi="Calibri"/>
          <w:sz w:val="22"/>
          <w:szCs w:val="22"/>
          <w:highlight w:val="cyan"/>
        </w:rPr>
      </w:pPr>
    </w:p>
    <w:tbl>
      <w:tblPr>
        <w:tblW w:w="12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027"/>
        <w:gridCol w:w="2121"/>
        <w:gridCol w:w="5256"/>
      </w:tblGrid>
      <w:tr w:rsidR="00483B04" w:rsidRPr="00FA657C" w14:paraId="2730A116" w14:textId="77777777" w:rsidTr="00483B04">
        <w:trPr>
          <w:jc w:val="center"/>
        </w:trPr>
        <w:tc>
          <w:tcPr>
            <w:tcW w:w="4262" w:type="dxa"/>
            <w:shd w:val="clear" w:color="auto" w:fill="BFBFBF"/>
          </w:tcPr>
          <w:p w14:paraId="4614BF62" w14:textId="77777777" w:rsidR="00483B04" w:rsidRPr="00FA657C" w:rsidRDefault="00483B04" w:rsidP="00B710C9">
            <w:pPr>
              <w:jc w:val="center"/>
              <w:rPr>
                <w:rFonts w:ascii="Calibri" w:hAnsi="Calibri" w:cs="Calibri"/>
                <w:b/>
                <w:bCs/>
                <w:smallCaps/>
                <w:sz w:val="22"/>
                <w:szCs w:val="22"/>
              </w:rPr>
            </w:pPr>
            <w:r w:rsidRPr="00FA657C">
              <w:rPr>
                <w:rFonts w:ascii="Calibri" w:hAnsi="Calibri" w:cs="Calibri"/>
                <w:b/>
                <w:bCs/>
                <w:smallCaps/>
                <w:sz w:val="22"/>
                <w:szCs w:val="22"/>
              </w:rPr>
              <w:t>Item</w:t>
            </w:r>
          </w:p>
        </w:tc>
        <w:tc>
          <w:tcPr>
            <w:tcW w:w="1027" w:type="dxa"/>
            <w:shd w:val="clear" w:color="auto" w:fill="BFBFBF"/>
          </w:tcPr>
          <w:p w14:paraId="24FEE938" w14:textId="77777777" w:rsidR="00483B04" w:rsidRPr="00FA657C" w:rsidRDefault="00483B04" w:rsidP="00B710C9">
            <w:pPr>
              <w:jc w:val="center"/>
              <w:rPr>
                <w:rFonts w:ascii="Calibri" w:hAnsi="Calibri" w:cs="Calibri"/>
                <w:b/>
                <w:bCs/>
                <w:smallCaps/>
                <w:sz w:val="22"/>
                <w:szCs w:val="22"/>
              </w:rPr>
            </w:pPr>
            <w:r w:rsidRPr="00FA657C">
              <w:rPr>
                <w:rFonts w:ascii="Calibri" w:hAnsi="Calibri" w:cs="Calibri"/>
                <w:b/>
                <w:bCs/>
                <w:smallCaps/>
                <w:sz w:val="22"/>
                <w:szCs w:val="22"/>
              </w:rPr>
              <w:t>Quantité</w:t>
            </w:r>
          </w:p>
        </w:tc>
        <w:tc>
          <w:tcPr>
            <w:tcW w:w="2121" w:type="dxa"/>
            <w:shd w:val="clear" w:color="auto" w:fill="BFBFBF"/>
          </w:tcPr>
          <w:p w14:paraId="6245E248" w14:textId="77777777" w:rsidR="00483B04" w:rsidRPr="00FA657C" w:rsidRDefault="00483B04" w:rsidP="00B710C9">
            <w:pPr>
              <w:jc w:val="center"/>
              <w:rPr>
                <w:rFonts w:ascii="Calibri" w:hAnsi="Calibri" w:cs="Calibri"/>
                <w:b/>
                <w:bCs/>
                <w:smallCaps/>
                <w:sz w:val="22"/>
                <w:szCs w:val="22"/>
              </w:rPr>
            </w:pPr>
            <w:r w:rsidRPr="00FA657C">
              <w:rPr>
                <w:rFonts w:ascii="Calibri" w:hAnsi="Calibri" w:cs="Calibri"/>
                <w:b/>
                <w:bCs/>
                <w:smallCaps/>
                <w:sz w:val="22"/>
                <w:szCs w:val="22"/>
              </w:rPr>
              <w:t>Norme</w:t>
            </w:r>
          </w:p>
        </w:tc>
        <w:tc>
          <w:tcPr>
            <w:tcW w:w="5256" w:type="dxa"/>
            <w:shd w:val="clear" w:color="auto" w:fill="BFBFBF"/>
          </w:tcPr>
          <w:p w14:paraId="2E06D54D" w14:textId="77777777" w:rsidR="00483B04" w:rsidRPr="00FA657C" w:rsidRDefault="00483B04" w:rsidP="00B710C9">
            <w:pPr>
              <w:jc w:val="center"/>
              <w:rPr>
                <w:rFonts w:ascii="Calibri" w:hAnsi="Calibri" w:cs="Calibri"/>
                <w:b/>
                <w:bCs/>
                <w:smallCaps/>
                <w:sz w:val="22"/>
                <w:szCs w:val="22"/>
              </w:rPr>
            </w:pPr>
            <w:r w:rsidRPr="00FA657C">
              <w:rPr>
                <w:rFonts w:ascii="Calibri" w:hAnsi="Calibri" w:cs="Calibri"/>
                <w:b/>
                <w:bCs/>
                <w:smallCaps/>
                <w:sz w:val="22"/>
                <w:szCs w:val="22"/>
              </w:rPr>
              <w:t>Spécificité</w:t>
            </w:r>
          </w:p>
        </w:tc>
      </w:tr>
      <w:tr w:rsidR="00483B04" w:rsidRPr="002E60EF" w14:paraId="181994EC" w14:textId="77777777" w:rsidTr="00483B04">
        <w:trPr>
          <w:jc w:val="center"/>
        </w:trPr>
        <w:tc>
          <w:tcPr>
            <w:tcW w:w="4262" w:type="dxa"/>
            <w:vAlign w:val="bottom"/>
          </w:tcPr>
          <w:p w14:paraId="0FA098A5" w14:textId="2F982C1C" w:rsidR="00483B04" w:rsidRPr="002E60EF" w:rsidRDefault="00483B04" w:rsidP="00B710C9">
            <w:pPr>
              <w:rPr>
                <w:rFonts w:ascii="Calibri" w:hAnsi="Calibri" w:cs="Calibri"/>
                <w:sz w:val="20"/>
                <w:szCs w:val="20"/>
              </w:rPr>
            </w:pPr>
            <w:r w:rsidRPr="002E60EF">
              <w:rPr>
                <w:rFonts w:ascii="Calibri" w:hAnsi="Calibri" w:cs="Calibri"/>
                <w:sz w:val="20"/>
                <w:szCs w:val="20"/>
              </w:rPr>
              <w:t>Trousse De Secours Tactique</w:t>
            </w:r>
          </w:p>
        </w:tc>
        <w:tc>
          <w:tcPr>
            <w:tcW w:w="1027" w:type="dxa"/>
            <w:vAlign w:val="bottom"/>
          </w:tcPr>
          <w:p w14:paraId="1F0CA8A4" w14:textId="1F979B77" w:rsidR="00483B04" w:rsidRPr="002E60EF" w:rsidRDefault="00483B04" w:rsidP="00B710C9">
            <w:pPr>
              <w:jc w:val="center"/>
              <w:rPr>
                <w:rFonts w:ascii="Calibri" w:hAnsi="Calibri" w:cs="Calibri"/>
                <w:sz w:val="20"/>
                <w:szCs w:val="20"/>
              </w:rPr>
            </w:pPr>
            <w:r w:rsidRPr="002E60EF">
              <w:rPr>
                <w:rFonts w:ascii="Calibri" w:hAnsi="Calibri" w:cs="Calibri"/>
                <w:sz w:val="20"/>
                <w:szCs w:val="20"/>
              </w:rPr>
              <w:t>150</w:t>
            </w:r>
          </w:p>
        </w:tc>
        <w:tc>
          <w:tcPr>
            <w:tcW w:w="2121" w:type="dxa"/>
          </w:tcPr>
          <w:p w14:paraId="43AE65FB" w14:textId="79D6A969" w:rsidR="00483B04" w:rsidRPr="002E60EF" w:rsidRDefault="00483B04" w:rsidP="00B710C9">
            <w:pPr>
              <w:rPr>
                <w:rFonts w:ascii="Calibri" w:hAnsi="Calibri" w:cs="Calibri"/>
                <w:sz w:val="20"/>
                <w:szCs w:val="20"/>
              </w:rPr>
            </w:pPr>
            <w:r>
              <w:rPr>
                <w:rFonts w:ascii="Calibri" w:hAnsi="Calibri" w:cs="Calibri"/>
                <w:sz w:val="20"/>
                <w:szCs w:val="20"/>
              </w:rPr>
              <w:t>N/A</w:t>
            </w:r>
          </w:p>
        </w:tc>
        <w:tc>
          <w:tcPr>
            <w:tcW w:w="5256" w:type="dxa"/>
          </w:tcPr>
          <w:p w14:paraId="148B3630" w14:textId="1EFBB271" w:rsidR="00483B04" w:rsidRPr="000E5F50" w:rsidRDefault="00483B04" w:rsidP="00B710C9">
            <w:pPr>
              <w:rPr>
                <w:rFonts w:ascii="Calibri" w:hAnsi="Calibri" w:cs="Calibri"/>
                <w:sz w:val="20"/>
                <w:szCs w:val="20"/>
              </w:rPr>
            </w:pPr>
            <w:r w:rsidRPr="000E5F50">
              <w:rPr>
                <w:rFonts w:ascii="Calibri" w:hAnsi="Calibri" w:cs="Calibri"/>
                <w:sz w:val="20"/>
                <w:szCs w:val="20"/>
              </w:rPr>
              <w:t>Supports type « molle » pour fixation ceinture et/ou sac</w:t>
            </w:r>
          </w:p>
        </w:tc>
      </w:tr>
      <w:tr w:rsidR="00483B04" w:rsidRPr="002E60EF" w14:paraId="63FFA7FC" w14:textId="77777777" w:rsidTr="00483B04">
        <w:trPr>
          <w:jc w:val="center"/>
        </w:trPr>
        <w:tc>
          <w:tcPr>
            <w:tcW w:w="4262" w:type="dxa"/>
            <w:vAlign w:val="bottom"/>
          </w:tcPr>
          <w:p w14:paraId="2872EA0B" w14:textId="0DC8DFD4" w:rsidR="00483B04" w:rsidRPr="002E60EF" w:rsidRDefault="00483B04" w:rsidP="005F7559">
            <w:pPr>
              <w:rPr>
                <w:rFonts w:ascii="Calibri" w:hAnsi="Calibri" w:cs="Calibri"/>
                <w:sz w:val="20"/>
                <w:szCs w:val="20"/>
              </w:rPr>
            </w:pPr>
            <w:r w:rsidRPr="002E60EF">
              <w:rPr>
                <w:rFonts w:ascii="Calibri" w:hAnsi="Calibri" w:cs="Calibri"/>
                <w:sz w:val="20"/>
                <w:szCs w:val="20"/>
              </w:rPr>
              <w:t>Garrot Tourniquet Tactique</w:t>
            </w:r>
          </w:p>
        </w:tc>
        <w:tc>
          <w:tcPr>
            <w:tcW w:w="1027" w:type="dxa"/>
            <w:vAlign w:val="bottom"/>
          </w:tcPr>
          <w:p w14:paraId="5B896656" w14:textId="635098BA" w:rsidR="00483B04" w:rsidRPr="002E60EF" w:rsidRDefault="00483B04" w:rsidP="005F7559">
            <w:pPr>
              <w:jc w:val="center"/>
              <w:rPr>
                <w:rFonts w:ascii="Calibri" w:hAnsi="Calibri" w:cs="Calibri"/>
                <w:i/>
                <w:iCs/>
                <w:sz w:val="20"/>
                <w:szCs w:val="20"/>
              </w:rPr>
            </w:pPr>
            <w:r w:rsidRPr="002E60EF">
              <w:rPr>
                <w:rFonts w:ascii="Calibri" w:hAnsi="Calibri" w:cs="Calibri"/>
                <w:i/>
                <w:iCs/>
                <w:sz w:val="20"/>
                <w:szCs w:val="20"/>
              </w:rPr>
              <w:t>150</w:t>
            </w:r>
          </w:p>
        </w:tc>
        <w:tc>
          <w:tcPr>
            <w:tcW w:w="2121" w:type="dxa"/>
          </w:tcPr>
          <w:p w14:paraId="4127CFE0" w14:textId="7066CE27" w:rsidR="00483B04" w:rsidRPr="002E60EF" w:rsidRDefault="00483B04" w:rsidP="005F7559">
            <w:pPr>
              <w:rPr>
                <w:rFonts w:ascii="Calibri" w:hAnsi="Calibri" w:cs="Calibri"/>
                <w:i/>
                <w:iCs/>
                <w:sz w:val="20"/>
                <w:szCs w:val="20"/>
              </w:rPr>
            </w:pPr>
            <w:r>
              <w:rPr>
                <w:rFonts w:ascii="Calibri" w:hAnsi="Calibri" w:cs="Calibri"/>
                <w:sz w:val="20"/>
                <w:szCs w:val="20"/>
              </w:rPr>
              <w:t>N/A</w:t>
            </w:r>
          </w:p>
        </w:tc>
        <w:tc>
          <w:tcPr>
            <w:tcW w:w="5256" w:type="dxa"/>
          </w:tcPr>
          <w:p w14:paraId="2F5EAE06" w14:textId="16170681" w:rsidR="00483B04" w:rsidRPr="000E5F50" w:rsidRDefault="00483B04" w:rsidP="005F7559">
            <w:pPr>
              <w:rPr>
                <w:rFonts w:ascii="Calibri" w:hAnsi="Calibri" w:cs="Calibri"/>
                <w:i/>
                <w:iCs/>
                <w:sz w:val="20"/>
                <w:szCs w:val="20"/>
              </w:rPr>
            </w:pPr>
            <w:r w:rsidRPr="000E5F50">
              <w:rPr>
                <w:rFonts w:ascii="Calibri" w:hAnsi="Calibri" w:cs="Calibri"/>
                <w:i/>
                <w:iCs/>
                <w:sz w:val="20"/>
                <w:szCs w:val="20"/>
              </w:rPr>
              <w:t>Inclus dans la trousse de secours (1/trousse)</w:t>
            </w:r>
          </w:p>
        </w:tc>
      </w:tr>
      <w:tr w:rsidR="00483B04" w:rsidRPr="002E60EF" w14:paraId="4CBB145B" w14:textId="77777777" w:rsidTr="00483B04">
        <w:trPr>
          <w:jc w:val="center"/>
        </w:trPr>
        <w:tc>
          <w:tcPr>
            <w:tcW w:w="4262" w:type="dxa"/>
            <w:vAlign w:val="bottom"/>
          </w:tcPr>
          <w:p w14:paraId="61DC6575" w14:textId="159AE510" w:rsidR="00483B04" w:rsidRPr="002E60EF" w:rsidRDefault="00483B04" w:rsidP="005F7559">
            <w:pPr>
              <w:rPr>
                <w:rFonts w:ascii="Calibri" w:hAnsi="Calibri" w:cs="Calibri"/>
                <w:sz w:val="20"/>
                <w:szCs w:val="20"/>
              </w:rPr>
            </w:pPr>
            <w:r w:rsidRPr="002E60EF">
              <w:rPr>
                <w:rFonts w:ascii="Calibri" w:hAnsi="Calibri" w:cs="Calibri"/>
                <w:sz w:val="20"/>
                <w:szCs w:val="20"/>
              </w:rPr>
              <w:t>Coussin Hémostatique D'urgence</w:t>
            </w:r>
          </w:p>
        </w:tc>
        <w:tc>
          <w:tcPr>
            <w:tcW w:w="1027" w:type="dxa"/>
            <w:vAlign w:val="bottom"/>
          </w:tcPr>
          <w:p w14:paraId="5F2D1D75" w14:textId="25DAF63D"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60CFF72E" w14:textId="5900D720"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254A8C36" w14:textId="5C2537F5"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3FD67180" w14:textId="77777777" w:rsidTr="00483B04">
        <w:trPr>
          <w:jc w:val="center"/>
        </w:trPr>
        <w:tc>
          <w:tcPr>
            <w:tcW w:w="4262" w:type="dxa"/>
            <w:vAlign w:val="bottom"/>
          </w:tcPr>
          <w:p w14:paraId="4008C5D8" w14:textId="5C1AF1FB" w:rsidR="00483B04" w:rsidRPr="002E60EF" w:rsidRDefault="00483B04" w:rsidP="005F7559">
            <w:pPr>
              <w:rPr>
                <w:rFonts w:ascii="Calibri" w:hAnsi="Calibri" w:cs="Calibri"/>
                <w:sz w:val="20"/>
                <w:szCs w:val="20"/>
              </w:rPr>
            </w:pPr>
            <w:r w:rsidRPr="002E60EF">
              <w:rPr>
                <w:rFonts w:ascii="Calibri" w:hAnsi="Calibri" w:cs="Calibri"/>
                <w:sz w:val="20"/>
                <w:szCs w:val="20"/>
              </w:rPr>
              <w:t>Couverture De Survie</w:t>
            </w:r>
          </w:p>
        </w:tc>
        <w:tc>
          <w:tcPr>
            <w:tcW w:w="1027" w:type="dxa"/>
            <w:vAlign w:val="bottom"/>
          </w:tcPr>
          <w:p w14:paraId="2B9AC0B1" w14:textId="117CE5F8"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6ADF1C3E" w14:textId="02CFB0EF"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0C4B5D7A" w14:textId="7F8F0EF1"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1472A146" w14:textId="77777777" w:rsidTr="00483B04">
        <w:trPr>
          <w:jc w:val="center"/>
        </w:trPr>
        <w:tc>
          <w:tcPr>
            <w:tcW w:w="4262" w:type="dxa"/>
            <w:vAlign w:val="bottom"/>
          </w:tcPr>
          <w:p w14:paraId="20CD1CAF" w14:textId="01740593" w:rsidR="00483B04" w:rsidRPr="002E60EF" w:rsidRDefault="00483B04" w:rsidP="005F7559">
            <w:pPr>
              <w:rPr>
                <w:rFonts w:ascii="Calibri" w:hAnsi="Calibri" w:cs="Calibri"/>
                <w:sz w:val="20"/>
                <w:szCs w:val="20"/>
              </w:rPr>
            </w:pPr>
            <w:r w:rsidRPr="002E60EF">
              <w:rPr>
                <w:rFonts w:ascii="Calibri" w:hAnsi="Calibri" w:cs="Calibri"/>
                <w:sz w:val="20"/>
                <w:szCs w:val="20"/>
              </w:rPr>
              <w:t>Masque De Protection Bouche A Bouche</w:t>
            </w:r>
          </w:p>
        </w:tc>
        <w:tc>
          <w:tcPr>
            <w:tcW w:w="1027" w:type="dxa"/>
            <w:vAlign w:val="bottom"/>
          </w:tcPr>
          <w:p w14:paraId="77D22F9A" w14:textId="3B6D5DFE"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55791277" w14:textId="5401D748"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20C6523F" w14:textId="6DBBA446"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1271B7CD" w14:textId="77777777" w:rsidTr="00483B04">
        <w:trPr>
          <w:jc w:val="center"/>
        </w:trPr>
        <w:tc>
          <w:tcPr>
            <w:tcW w:w="4262" w:type="dxa"/>
            <w:vAlign w:val="bottom"/>
          </w:tcPr>
          <w:p w14:paraId="0CA1AD29" w14:textId="264ABBBD" w:rsidR="00483B04" w:rsidRPr="002E60EF" w:rsidRDefault="00483B04" w:rsidP="005F7559">
            <w:pPr>
              <w:rPr>
                <w:rFonts w:ascii="Calibri" w:hAnsi="Calibri" w:cs="Calibri"/>
                <w:sz w:val="20"/>
                <w:szCs w:val="20"/>
              </w:rPr>
            </w:pPr>
            <w:r w:rsidRPr="002E60EF">
              <w:rPr>
                <w:rFonts w:ascii="Calibri" w:hAnsi="Calibri" w:cs="Calibri"/>
                <w:sz w:val="20"/>
                <w:szCs w:val="20"/>
              </w:rPr>
              <w:t>Pansement Compressif Type Israélien 20 X 10 Cm</w:t>
            </w:r>
          </w:p>
        </w:tc>
        <w:tc>
          <w:tcPr>
            <w:tcW w:w="1027" w:type="dxa"/>
            <w:vAlign w:val="bottom"/>
          </w:tcPr>
          <w:p w14:paraId="317CB03F" w14:textId="13CF3DFB"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17823D20" w14:textId="65490393"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7A6FBF1A" w14:textId="10896F2C"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6D9FC0DC" w14:textId="77777777" w:rsidTr="00483B04">
        <w:trPr>
          <w:jc w:val="center"/>
        </w:trPr>
        <w:tc>
          <w:tcPr>
            <w:tcW w:w="4262" w:type="dxa"/>
            <w:vAlign w:val="bottom"/>
          </w:tcPr>
          <w:p w14:paraId="2FA4E23B" w14:textId="55F73F14" w:rsidR="00483B04" w:rsidRPr="002E60EF" w:rsidRDefault="00483B04" w:rsidP="005F7559">
            <w:pPr>
              <w:rPr>
                <w:rFonts w:ascii="Calibri" w:hAnsi="Calibri" w:cs="Calibri"/>
                <w:sz w:val="20"/>
                <w:szCs w:val="20"/>
              </w:rPr>
            </w:pPr>
            <w:r w:rsidRPr="002E60EF">
              <w:rPr>
                <w:rFonts w:ascii="Calibri" w:hAnsi="Calibri" w:cs="Calibri"/>
                <w:sz w:val="20"/>
                <w:szCs w:val="20"/>
              </w:rPr>
              <w:t>Sachets De 2 Compresses Stériles 7,5 X 7,5 Cm</w:t>
            </w:r>
          </w:p>
        </w:tc>
        <w:tc>
          <w:tcPr>
            <w:tcW w:w="1027" w:type="dxa"/>
            <w:vAlign w:val="bottom"/>
          </w:tcPr>
          <w:p w14:paraId="6387B218" w14:textId="77821322"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300</w:t>
            </w:r>
          </w:p>
        </w:tc>
        <w:tc>
          <w:tcPr>
            <w:tcW w:w="2121" w:type="dxa"/>
          </w:tcPr>
          <w:p w14:paraId="67C8398E" w14:textId="59937DFF"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0754D993" w14:textId="2944B51E"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(2/trousse)</w:t>
            </w:r>
          </w:p>
        </w:tc>
      </w:tr>
      <w:tr w:rsidR="00483B04" w:rsidRPr="002E60EF" w14:paraId="6AB5F938" w14:textId="77777777" w:rsidTr="00483B04">
        <w:trPr>
          <w:jc w:val="center"/>
        </w:trPr>
        <w:tc>
          <w:tcPr>
            <w:tcW w:w="4262" w:type="dxa"/>
            <w:vAlign w:val="bottom"/>
          </w:tcPr>
          <w:p w14:paraId="24B6BC3F" w14:textId="54D43C29" w:rsidR="00483B04" w:rsidRPr="002E60EF" w:rsidRDefault="00483B04" w:rsidP="005F7559">
            <w:pPr>
              <w:rPr>
                <w:rFonts w:ascii="Calibri" w:hAnsi="Calibri" w:cs="Calibri"/>
                <w:sz w:val="20"/>
                <w:szCs w:val="20"/>
              </w:rPr>
            </w:pPr>
            <w:r w:rsidRPr="002E60EF">
              <w:rPr>
                <w:rFonts w:ascii="Calibri" w:hAnsi="Calibri" w:cs="Calibri"/>
                <w:sz w:val="20"/>
                <w:szCs w:val="20"/>
              </w:rPr>
              <w:t>Rouleau De Sparadrap Sécable 5 M X 2 Cm</w:t>
            </w:r>
          </w:p>
        </w:tc>
        <w:tc>
          <w:tcPr>
            <w:tcW w:w="1027" w:type="dxa"/>
            <w:vAlign w:val="bottom"/>
          </w:tcPr>
          <w:p w14:paraId="11608E56" w14:textId="41FDC63E"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40413DBA" w14:textId="2AF3428B"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21E9E329" w14:textId="3FAB12BD"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7A4CBA6F" w14:textId="77777777" w:rsidTr="00483B04">
        <w:trPr>
          <w:jc w:val="center"/>
        </w:trPr>
        <w:tc>
          <w:tcPr>
            <w:tcW w:w="4262" w:type="dxa"/>
            <w:vAlign w:val="bottom"/>
          </w:tcPr>
          <w:p w14:paraId="6226D1AD" w14:textId="0F0FC392" w:rsidR="00483B04" w:rsidRPr="002E60EF" w:rsidRDefault="00483B04" w:rsidP="005F7559">
            <w:pPr>
              <w:rPr>
                <w:rFonts w:ascii="Calibri" w:hAnsi="Calibri" w:cs="Calibri"/>
                <w:sz w:val="20"/>
                <w:szCs w:val="20"/>
              </w:rPr>
            </w:pPr>
            <w:r w:rsidRPr="002E60EF">
              <w:rPr>
                <w:rFonts w:ascii="Calibri" w:hAnsi="Calibri" w:cs="Calibri"/>
                <w:sz w:val="20"/>
                <w:szCs w:val="20"/>
              </w:rPr>
              <w:t>Paire De Ciseaux « Jesco »</w:t>
            </w:r>
          </w:p>
        </w:tc>
        <w:tc>
          <w:tcPr>
            <w:tcW w:w="1027" w:type="dxa"/>
            <w:vAlign w:val="bottom"/>
          </w:tcPr>
          <w:p w14:paraId="0646CF1D" w14:textId="6F4B05B7"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65844946" w14:textId="0F2CA755"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1EFBF60C" w14:textId="2C27361E"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1B689E7A" w14:textId="77777777" w:rsidTr="00483B04">
        <w:trPr>
          <w:jc w:val="center"/>
        </w:trPr>
        <w:tc>
          <w:tcPr>
            <w:tcW w:w="4262" w:type="dxa"/>
            <w:vAlign w:val="bottom"/>
          </w:tcPr>
          <w:p w14:paraId="6C9936B2" w14:textId="10D05E24" w:rsidR="00483B04" w:rsidRPr="002E60EF" w:rsidRDefault="00483B04" w:rsidP="005F7559">
            <w:pPr>
              <w:rPr>
                <w:rFonts w:ascii="Calibri" w:hAnsi="Calibri" w:cs="Calibri"/>
                <w:sz w:val="20"/>
                <w:szCs w:val="20"/>
              </w:rPr>
            </w:pPr>
            <w:r w:rsidRPr="002E60EF">
              <w:rPr>
                <w:rFonts w:ascii="Calibri" w:hAnsi="Calibri" w:cs="Calibri"/>
                <w:sz w:val="20"/>
                <w:szCs w:val="20"/>
              </w:rPr>
              <w:t>Paires De Gants A Usage Unique</w:t>
            </w:r>
          </w:p>
        </w:tc>
        <w:tc>
          <w:tcPr>
            <w:tcW w:w="1027" w:type="dxa"/>
            <w:vAlign w:val="bottom"/>
          </w:tcPr>
          <w:p w14:paraId="4CD44CF7" w14:textId="674F883E"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300</w:t>
            </w:r>
          </w:p>
        </w:tc>
        <w:tc>
          <w:tcPr>
            <w:tcW w:w="2121" w:type="dxa"/>
          </w:tcPr>
          <w:p w14:paraId="079974C7" w14:textId="6D3A1B79"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2521AFFD" w14:textId="27AA6E3B"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(2/trousse)</w:t>
            </w:r>
          </w:p>
        </w:tc>
      </w:tr>
      <w:tr w:rsidR="00483B04" w:rsidRPr="002E60EF" w14:paraId="76104289" w14:textId="77777777" w:rsidTr="00483B04">
        <w:trPr>
          <w:jc w:val="center"/>
        </w:trPr>
        <w:tc>
          <w:tcPr>
            <w:tcW w:w="4262" w:type="dxa"/>
            <w:vAlign w:val="bottom"/>
          </w:tcPr>
          <w:p w14:paraId="17947548" w14:textId="4E18FEAB" w:rsidR="00483B04" w:rsidRPr="002E60EF" w:rsidRDefault="00483B04" w:rsidP="005F7559">
            <w:pPr>
              <w:rPr>
                <w:rFonts w:ascii="Calibri" w:hAnsi="Calibri" w:cs="Calibri"/>
                <w:sz w:val="20"/>
                <w:szCs w:val="20"/>
              </w:rPr>
            </w:pPr>
            <w:r w:rsidRPr="002E60EF">
              <w:rPr>
                <w:rFonts w:ascii="Calibri" w:hAnsi="Calibri" w:cs="Calibri"/>
                <w:sz w:val="20"/>
                <w:szCs w:val="20"/>
              </w:rPr>
              <w:t>Sachets De Gel Hydroalcoolique</w:t>
            </w:r>
          </w:p>
        </w:tc>
        <w:tc>
          <w:tcPr>
            <w:tcW w:w="1027" w:type="dxa"/>
            <w:vAlign w:val="bottom"/>
          </w:tcPr>
          <w:p w14:paraId="3563FF28" w14:textId="7449214C"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300</w:t>
            </w:r>
          </w:p>
        </w:tc>
        <w:tc>
          <w:tcPr>
            <w:tcW w:w="2121" w:type="dxa"/>
          </w:tcPr>
          <w:p w14:paraId="58407D9E" w14:textId="2EE64D1C"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3D1FF94E" w14:textId="348F56C6"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(2/trousse)</w:t>
            </w:r>
          </w:p>
        </w:tc>
      </w:tr>
      <w:tr w:rsidR="00483B04" w:rsidRPr="002E60EF" w14:paraId="4492C7B2" w14:textId="77777777" w:rsidTr="00483B04">
        <w:trPr>
          <w:jc w:val="center"/>
        </w:trPr>
        <w:tc>
          <w:tcPr>
            <w:tcW w:w="4262" w:type="dxa"/>
            <w:vAlign w:val="bottom"/>
          </w:tcPr>
          <w:p w14:paraId="68D57D53" w14:textId="25254C39" w:rsidR="00483B04" w:rsidRPr="002E60EF" w:rsidRDefault="00483B04" w:rsidP="005F7559">
            <w:pPr>
              <w:rPr>
                <w:rFonts w:ascii="Calibri" w:hAnsi="Calibri" w:cs="Calibri"/>
                <w:sz w:val="20"/>
                <w:szCs w:val="20"/>
              </w:rPr>
            </w:pPr>
            <w:r w:rsidRPr="002E60EF">
              <w:rPr>
                <w:rFonts w:ascii="Calibri" w:hAnsi="Calibri" w:cs="Calibri"/>
                <w:sz w:val="20"/>
                <w:szCs w:val="20"/>
              </w:rPr>
              <w:t>Notice aide-mémoire premiers secours</w:t>
            </w:r>
          </w:p>
        </w:tc>
        <w:tc>
          <w:tcPr>
            <w:tcW w:w="1027" w:type="dxa"/>
            <w:vAlign w:val="bottom"/>
          </w:tcPr>
          <w:p w14:paraId="6135C738" w14:textId="11F91D12" w:rsidR="00483B04" w:rsidRPr="002E60EF" w:rsidRDefault="00483B04" w:rsidP="005F7559">
            <w:pPr>
              <w:jc w:val="center"/>
              <w:rPr>
                <w:rFonts w:ascii="Calibri" w:hAnsi="Calibri" w:cs="Calibri"/>
                <w:sz w:val="20"/>
                <w:szCs w:val="20"/>
              </w:rPr>
            </w:pPr>
            <w:r w:rsidRPr="002E60EF">
              <w:rPr>
                <w:rFonts w:ascii="Calibri" w:hAnsi="Calibri" w:cs="Calibri"/>
                <w:i/>
                <w:iCs/>
                <w:sz w:val="20"/>
                <w:szCs w:val="20"/>
              </w:rPr>
              <w:t>150</w:t>
            </w:r>
          </w:p>
        </w:tc>
        <w:tc>
          <w:tcPr>
            <w:tcW w:w="2121" w:type="dxa"/>
          </w:tcPr>
          <w:p w14:paraId="6728A906" w14:textId="4B7D18BB" w:rsidR="00483B04" w:rsidRPr="002E60EF" w:rsidRDefault="00483B04" w:rsidP="005F7559">
            <w:pPr>
              <w:rPr>
                <w:rFonts w:ascii="Calibri" w:hAnsi="Calibri" w:cs="Calibri"/>
                <w:sz w:val="20"/>
                <w:szCs w:val="20"/>
              </w:rPr>
            </w:pPr>
            <w:r>
              <w:rPr>
                <w:rFonts w:ascii="Calibri" w:hAnsi="Calibri" w:cs="Calibri"/>
                <w:sz w:val="20"/>
                <w:szCs w:val="20"/>
              </w:rPr>
              <w:t>N/A</w:t>
            </w:r>
          </w:p>
        </w:tc>
        <w:tc>
          <w:tcPr>
            <w:tcW w:w="5256" w:type="dxa"/>
          </w:tcPr>
          <w:p w14:paraId="1DE94AC9" w14:textId="1CDCF503" w:rsidR="00483B04" w:rsidRPr="000E5F50" w:rsidRDefault="00483B04" w:rsidP="005F7559">
            <w:pPr>
              <w:rPr>
                <w:rFonts w:ascii="Calibri" w:hAnsi="Calibri" w:cs="Calibri"/>
                <w:sz w:val="20"/>
                <w:szCs w:val="20"/>
              </w:rPr>
            </w:pPr>
            <w:r w:rsidRPr="000E5F50">
              <w:rPr>
                <w:rFonts w:ascii="Calibri" w:hAnsi="Calibri" w:cs="Calibri"/>
                <w:i/>
                <w:iCs/>
                <w:sz w:val="20"/>
                <w:szCs w:val="20"/>
              </w:rPr>
              <w:t>Inclus dans la trousse de secours (1/trousse)</w:t>
            </w:r>
          </w:p>
        </w:tc>
      </w:tr>
      <w:tr w:rsidR="00483B04" w:rsidRPr="002E60EF" w14:paraId="67407AE3" w14:textId="77777777" w:rsidTr="00483B04">
        <w:trPr>
          <w:jc w:val="center"/>
        </w:trPr>
        <w:tc>
          <w:tcPr>
            <w:tcW w:w="4262" w:type="dxa"/>
            <w:vAlign w:val="bottom"/>
          </w:tcPr>
          <w:p w14:paraId="4E03C2E4" w14:textId="5D9C4AEA" w:rsidR="00483B04" w:rsidRPr="002E60EF" w:rsidRDefault="00483B04" w:rsidP="005F7559">
            <w:pPr>
              <w:rPr>
                <w:rFonts w:ascii="Calibri" w:hAnsi="Calibri" w:cs="Calibri"/>
                <w:sz w:val="20"/>
                <w:szCs w:val="20"/>
              </w:rPr>
            </w:pPr>
            <w:r w:rsidRPr="002E60EF">
              <w:rPr>
                <w:rFonts w:ascii="Calibri" w:hAnsi="Calibri" w:cs="Calibri"/>
                <w:sz w:val="20"/>
                <w:szCs w:val="20"/>
              </w:rPr>
              <w:t xml:space="preserve">Gilets d’identification haute visibilité </w:t>
            </w:r>
          </w:p>
        </w:tc>
        <w:tc>
          <w:tcPr>
            <w:tcW w:w="1027" w:type="dxa"/>
            <w:vAlign w:val="bottom"/>
          </w:tcPr>
          <w:p w14:paraId="01588CC2" w14:textId="4C871FB8" w:rsidR="00483B04" w:rsidRPr="002E60EF" w:rsidRDefault="00483B04" w:rsidP="005F7559">
            <w:pPr>
              <w:jc w:val="center"/>
              <w:rPr>
                <w:rFonts w:ascii="Calibri" w:hAnsi="Calibri" w:cs="Calibri"/>
                <w:sz w:val="20"/>
                <w:szCs w:val="20"/>
              </w:rPr>
            </w:pPr>
            <w:r w:rsidRPr="002E60EF">
              <w:rPr>
                <w:rFonts w:ascii="Calibri" w:hAnsi="Calibri" w:cs="Calibri"/>
                <w:sz w:val="20"/>
                <w:szCs w:val="20"/>
              </w:rPr>
              <w:t>150</w:t>
            </w:r>
          </w:p>
        </w:tc>
        <w:tc>
          <w:tcPr>
            <w:tcW w:w="2121" w:type="dxa"/>
          </w:tcPr>
          <w:p w14:paraId="3D1C9F7B" w14:textId="3B39A248" w:rsidR="00483B04" w:rsidRPr="002E60EF" w:rsidRDefault="00483B04" w:rsidP="005F7559">
            <w:pPr>
              <w:rPr>
                <w:rFonts w:ascii="Calibri" w:hAnsi="Calibri" w:cs="Calibri"/>
                <w:sz w:val="20"/>
                <w:szCs w:val="20"/>
              </w:rPr>
            </w:pPr>
            <w:r w:rsidRPr="002E60EF">
              <w:rPr>
                <w:rFonts w:ascii="Calibri" w:hAnsi="Calibri" w:cs="Calibri"/>
                <w:sz w:val="20"/>
                <w:szCs w:val="20"/>
              </w:rPr>
              <w:t>ISO EN 471</w:t>
            </w:r>
          </w:p>
        </w:tc>
        <w:tc>
          <w:tcPr>
            <w:tcW w:w="5256" w:type="dxa"/>
          </w:tcPr>
          <w:p w14:paraId="0E1F0396" w14:textId="768AE6A4" w:rsidR="00483B04" w:rsidRPr="002E60EF" w:rsidRDefault="00483B04" w:rsidP="005F7559">
            <w:pPr>
              <w:rPr>
                <w:rFonts w:ascii="Calibri" w:hAnsi="Calibri" w:cs="Calibri"/>
                <w:sz w:val="20"/>
                <w:szCs w:val="20"/>
              </w:rPr>
            </w:pPr>
            <w:r w:rsidRPr="002E60EF">
              <w:rPr>
                <w:rFonts w:ascii="Calibri" w:hAnsi="Calibri" w:cs="Calibri"/>
                <w:sz w:val="20"/>
                <w:szCs w:val="20"/>
              </w:rPr>
              <w:t>Couleur orange - marquage « protection civile » cœur + dos</w:t>
            </w:r>
          </w:p>
        </w:tc>
      </w:tr>
    </w:tbl>
    <w:p w14:paraId="3DCCD499" w14:textId="77777777" w:rsidR="00FA7A7D" w:rsidRDefault="00FA7A7D" w:rsidP="00FA7A7D">
      <w:pPr>
        <w:spacing w:before="120" w:after="120"/>
        <w:ind w:left="540"/>
        <w:rPr>
          <w:rFonts w:ascii="Calibri" w:eastAsia="Arial Unicode MS" w:hAnsi="Calibri" w:cs="Arial Unicode MS"/>
          <w:b/>
          <w:sz w:val="22"/>
          <w:szCs w:val="22"/>
          <w:lang w:eastAsia="en-US"/>
        </w:rPr>
      </w:pPr>
    </w:p>
    <w:p w14:paraId="21A720F1" w14:textId="75DD0AF4" w:rsidR="00494A2C" w:rsidRPr="00494A2C" w:rsidRDefault="00494A2C" w:rsidP="00494A2C">
      <w:pPr>
        <w:widowControl w:val="0"/>
        <w:jc w:val="both"/>
        <w:rPr>
          <w:rFonts w:ascii="Calibri" w:hAnsi="Calibri"/>
          <w:b/>
          <w:kern w:val="2"/>
          <w:sz w:val="22"/>
          <w:szCs w:val="22"/>
          <w:lang w:eastAsia="en-US"/>
        </w:rPr>
      </w:pPr>
      <w:r>
        <w:rPr>
          <w:rFonts w:ascii="Calibri" w:hAnsi="Calibri"/>
          <w:b/>
          <w:kern w:val="2"/>
          <w:sz w:val="22"/>
          <w:szCs w:val="22"/>
          <w:lang w:eastAsia="en-US"/>
        </w:rPr>
        <w:t xml:space="preserve">6.1 </w:t>
      </w:r>
      <w:r w:rsidRPr="00494A2C">
        <w:rPr>
          <w:rFonts w:ascii="Calibri" w:hAnsi="Calibri"/>
          <w:b/>
          <w:kern w:val="2"/>
          <w:sz w:val="22"/>
          <w:szCs w:val="22"/>
          <w:lang w:eastAsia="en-US"/>
        </w:rPr>
        <w:t>Qualification des fournisseurs et assurance de la qualité</w:t>
      </w:r>
    </w:p>
    <w:p w14:paraId="23A78CE7" w14:textId="77777777" w:rsidR="00494A2C" w:rsidRPr="00494A2C" w:rsidRDefault="00494A2C" w:rsidP="00494A2C">
      <w:pPr>
        <w:widowControl w:val="0"/>
        <w:jc w:val="both"/>
        <w:rPr>
          <w:rFonts w:ascii="Calibri" w:hAnsi="Calibri"/>
          <w:kern w:val="2"/>
          <w:sz w:val="22"/>
          <w:szCs w:val="22"/>
          <w:lang w:eastAsia="en-US"/>
        </w:rPr>
      </w:pPr>
    </w:p>
    <w:p w14:paraId="6DD53B1A"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Le fournisseur devra apporter la preuve d’une organisation formalisée par un système qualité garantissant la qualité des matériels jusqu’à leur livraison.</w:t>
      </w:r>
    </w:p>
    <w:p w14:paraId="284955B3" w14:textId="77777777" w:rsidR="00494A2C" w:rsidRPr="00494A2C" w:rsidRDefault="00494A2C" w:rsidP="00494A2C">
      <w:pPr>
        <w:widowControl w:val="0"/>
        <w:jc w:val="both"/>
        <w:rPr>
          <w:rFonts w:ascii="Calibri" w:hAnsi="Calibri"/>
          <w:kern w:val="2"/>
          <w:sz w:val="22"/>
          <w:szCs w:val="22"/>
          <w:lang w:eastAsia="en-US"/>
        </w:rPr>
      </w:pPr>
    </w:p>
    <w:p w14:paraId="2069743E" w14:textId="7573FF04" w:rsidR="00494A2C" w:rsidRPr="00494A2C" w:rsidRDefault="00494A2C" w:rsidP="00494A2C">
      <w:pPr>
        <w:widowControl w:val="0"/>
        <w:jc w:val="both"/>
        <w:rPr>
          <w:rFonts w:ascii="Calibri" w:hAnsi="Calibri"/>
          <w:kern w:val="2"/>
          <w:sz w:val="22"/>
          <w:szCs w:val="22"/>
          <w:lang w:eastAsia="en-US"/>
        </w:rPr>
      </w:pPr>
      <w:r w:rsidRPr="00494A2C">
        <w:rPr>
          <w:rFonts w:ascii="Calibri" w:hAnsi="Calibri"/>
          <w:b/>
          <w:bCs/>
          <w:kern w:val="2"/>
          <w:sz w:val="22"/>
          <w:szCs w:val="22"/>
          <w:lang w:eastAsia="en-US"/>
        </w:rPr>
        <w:t>6.2.</w:t>
      </w:r>
      <w:r w:rsidRPr="00494A2C">
        <w:rPr>
          <w:rFonts w:ascii="Calibri" w:hAnsi="Calibri"/>
          <w:kern w:val="2"/>
          <w:sz w:val="22"/>
          <w:szCs w:val="22"/>
          <w:lang w:eastAsia="en-US"/>
        </w:rPr>
        <w:t xml:space="preserve"> </w:t>
      </w:r>
      <w:r w:rsidRPr="00494A2C">
        <w:rPr>
          <w:rFonts w:ascii="Calibri" w:hAnsi="Calibri"/>
          <w:b/>
          <w:bCs/>
          <w:kern w:val="2"/>
          <w:sz w:val="22"/>
          <w:szCs w:val="22"/>
          <w:lang w:eastAsia="en-US"/>
        </w:rPr>
        <w:t>Accessoires nécessaires au fonctionnement des matériels</w:t>
      </w:r>
    </w:p>
    <w:p w14:paraId="089D3B8E" w14:textId="77777777" w:rsidR="00494A2C" w:rsidRPr="00494A2C" w:rsidRDefault="00494A2C" w:rsidP="00494A2C">
      <w:pPr>
        <w:widowControl w:val="0"/>
        <w:jc w:val="both"/>
        <w:rPr>
          <w:rFonts w:ascii="Calibri" w:hAnsi="Calibri"/>
          <w:kern w:val="2"/>
          <w:sz w:val="22"/>
          <w:szCs w:val="22"/>
          <w:lang w:eastAsia="en-US"/>
        </w:rPr>
      </w:pPr>
    </w:p>
    <w:p w14:paraId="13025F93" w14:textId="77777777"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Le cas échéant, les candidats devront impérativement mentionner, lors de la remise de leurs offres, toutes les informations relatives au fonctionnement des matériels et être conformes à un usage par des personnels de santé.</w:t>
      </w:r>
    </w:p>
    <w:p w14:paraId="5D194B97" w14:textId="77777777" w:rsidR="00494A2C" w:rsidRPr="00494A2C" w:rsidRDefault="00494A2C" w:rsidP="00494A2C">
      <w:pPr>
        <w:widowControl w:val="0"/>
        <w:jc w:val="both"/>
        <w:rPr>
          <w:rFonts w:ascii="Calibri" w:hAnsi="Calibri"/>
          <w:kern w:val="2"/>
          <w:sz w:val="22"/>
          <w:szCs w:val="22"/>
          <w:lang w:eastAsia="en-US"/>
        </w:rPr>
      </w:pPr>
    </w:p>
    <w:p w14:paraId="2E75BABF" w14:textId="4927464F" w:rsidR="00494A2C" w:rsidRPr="00494A2C" w:rsidRDefault="00494A2C" w:rsidP="00494A2C">
      <w:pPr>
        <w:widowControl w:val="0"/>
        <w:jc w:val="both"/>
        <w:rPr>
          <w:rFonts w:ascii="Calibri" w:hAnsi="Calibri"/>
          <w:b/>
          <w:bCs/>
          <w:kern w:val="2"/>
          <w:sz w:val="22"/>
          <w:szCs w:val="22"/>
          <w:lang w:eastAsia="en-US"/>
        </w:rPr>
      </w:pPr>
      <w:r w:rsidRPr="00494A2C">
        <w:rPr>
          <w:rFonts w:ascii="Calibri" w:hAnsi="Calibri"/>
          <w:b/>
          <w:bCs/>
          <w:kern w:val="2"/>
          <w:sz w:val="22"/>
          <w:szCs w:val="22"/>
          <w:lang w:eastAsia="en-US"/>
        </w:rPr>
        <w:t>6.3 Conditions de livraison et délai</w:t>
      </w:r>
    </w:p>
    <w:p w14:paraId="7589F186" w14:textId="77777777" w:rsidR="00494A2C" w:rsidRPr="00494A2C" w:rsidRDefault="00494A2C" w:rsidP="00494A2C">
      <w:pPr>
        <w:widowControl w:val="0"/>
        <w:jc w:val="both"/>
        <w:rPr>
          <w:rFonts w:ascii="Calibri" w:hAnsi="Calibri"/>
          <w:kern w:val="2"/>
          <w:sz w:val="22"/>
          <w:szCs w:val="22"/>
          <w:lang w:eastAsia="en-US"/>
        </w:rPr>
      </w:pPr>
    </w:p>
    <w:p w14:paraId="7A62A34C" w14:textId="5BD04949" w:rsidR="00494A2C" w:rsidRPr="00494A2C" w:rsidRDefault="00494A2C" w:rsidP="00494A2C">
      <w:pPr>
        <w:widowControl w:val="0"/>
        <w:jc w:val="both"/>
        <w:rPr>
          <w:rFonts w:ascii="Calibri" w:hAnsi="Calibri"/>
          <w:kern w:val="2"/>
          <w:sz w:val="22"/>
          <w:szCs w:val="22"/>
          <w:lang w:eastAsia="en-US"/>
        </w:rPr>
      </w:pPr>
      <w:r w:rsidRPr="00494A2C">
        <w:rPr>
          <w:rFonts w:ascii="Calibri" w:hAnsi="Calibri"/>
          <w:kern w:val="2"/>
          <w:sz w:val="22"/>
          <w:szCs w:val="22"/>
          <w:lang w:eastAsia="en-US"/>
        </w:rPr>
        <w:t>Les fournitures devront être livrées en Haïti</w:t>
      </w:r>
      <w:r>
        <w:rPr>
          <w:rFonts w:ascii="Calibri" w:hAnsi="Calibri"/>
          <w:kern w:val="2"/>
          <w:sz w:val="22"/>
          <w:szCs w:val="22"/>
          <w:lang w:eastAsia="en-US"/>
        </w:rPr>
        <w:t xml:space="preserve"> </w:t>
      </w:r>
      <w:r w:rsidRPr="00494A2C">
        <w:rPr>
          <w:rFonts w:ascii="Calibri" w:hAnsi="Calibri"/>
          <w:kern w:val="2"/>
          <w:sz w:val="22"/>
          <w:szCs w:val="22"/>
          <w:lang w:eastAsia="en-US"/>
        </w:rPr>
        <w:t xml:space="preserve">précisément à Cap-Haïtien </w:t>
      </w:r>
      <w:r>
        <w:rPr>
          <w:rFonts w:ascii="Calibri" w:hAnsi="Calibri"/>
          <w:kern w:val="2"/>
          <w:sz w:val="22"/>
          <w:szCs w:val="22"/>
          <w:lang w:eastAsia="en-US"/>
        </w:rPr>
        <w:t>et</w:t>
      </w:r>
      <w:r w:rsidRPr="00494A2C">
        <w:rPr>
          <w:rFonts w:ascii="Calibri" w:hAnsi="Calibri"/>
          <w:kern w:val="2"/>
          <w:sz w:val="22"/>
          <w:szCs w:val="22"/>
          <w:lang w:eastAsia="en-US"/>
        </w:rPr>
        <w:t xml:space="preserve"> comprendront toutes les notices d’utilisation nécessaires à leur utilisation.</w:t>
      </w:r>
    </w:p>
    <w:p w14:paraId="351F9186" w14:textId="77777777" w:rsidR="00494A2C" w:rsidRPr="00494A2C" w:rsidRDefault="00494A2C" w:rsidP="00494A2C">
      <w:pPr>
        <w:widowControl w:val="0"/>
        <w:jc w:val="both"/>
        <w:rPr>
          <w:rFonts w:ascii="Calibri" w:hAnsi="Calibri"/>
          <w:kern w:val="2"/>
          <w:sz w:val="22"/>
          <w:szCs w:val="22"/>
          <w:lang w:eastAsia="en-US"/>
        </w:rPr>
      </w:pPr>
    </w:p>
    <w:p w14:paraId="561A64B4" w14:textId="4EF200BF" w:rsidR="0059278B" w:rsidRPr="004144AD" w:rsidRDefault="00494A2C" w:rsidP="004144AD">
      <w:pPr>
        <w:widowControl w:val="0"/>
        <w:jc w:val="both"/>
        <w:rPr>
          <w:rFonts w:ascii="Calibri" w:hAnsi="Calibri"/>
          <w:kern w:val="2"/>
          <w:sz w:val="22"/>
          <w:szCs w:val="22"/>
          <w:lang w:eastAsia="en-US"/>
        </w:rPr>
      </w:pPr>
      <w:r w:rsidRPr="00494A2C">
        <w:rPr>
          <w:rFonts w:ascii="Calibri" w:hAnsi="Calibri"/>
          <w:kern w:val="2"/>
          <w:sz w:val="22"/>
          <w:szCs w:val="22"/>
          <w:lang w:eastAsia="en-US"/>
        </w:rPr>
        <w:t>Le délai de livraison sera effectif, au plus tard, dans les 2 mois à compter de la date de notification qui vaut commande.</w:t>
      </w:r>
    </w:p>
    <w:sectPr w:rsidR="0059278B" w:rsidRPr="004144AD" w:rsidSect="00FA7A7D">
      <w:pgSz w:w="16838" w:h="11906" w:orient="landscape"/>
      <w:pgMar w:top="1418" w:right="1979" w:bottom="1418" w:left="1418"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32DDF" w14:textId="77777777" w:rsidR="00C536A4" w:rsidRDefault="00C536A4">
      <w:r>
        <w:separator/>
      </w:r>
    </w:p>
  </w:endnote>
  <w:endnote w:type="continuationSeparator" w:id="0">
    <w:p w14:paraId="128E44A2" w14:textId="77777777" w:rsidR="00C536A4" w:rsidRDefault="00C5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21002A87"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2EC7" w14:textId="77777777" w:rsidR="00FA7A7D" w:rsidRDefault="00FA7A7D" w:rsidP="00261EB0">
    <w:pPr>
      <w:pStyle w:val="Pieddepage"/>
      <w:framePr w:wrap="around" w:vAnchor="text" w:hAnchor="margin" w:xAlign="right" w:y="1"/>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4C7777B6" w14:textId="77777777" w:rsidR="00FA7A7D" w:rsidRDefault="00FA7A7D"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999976"/>
      <w:docPartObj>
        <w:docPartGallery w:val="Page Numbers (Bottom of Page)"/>
        <w:docPartUnique/>
      </w:docPartObj>
    </w:sdtPr>
    <w:sdtEndPr/>
    <w:sdtContent>
      <w:p w14:paraId="7398D414" w14:textId="77777777" w:rsidR="00FA7A7D" w:rsidRDefault="00FA7A7D">
        <w:pPr>
          <w:pStyle w:val="Pieddepage"/>
        </w:pPr>
        <w:r>
          <w:t xml:space="preserve">Page | </w:t>
        </w:r>
        <w:r>
          <w:fldChar w:fldCharType="begin"/>
        </w:r>
        <w:r>
          <w:instrText>PAGE   \* MERGEFORMAT</w:instrText>
        </w:r>
        <w:r>
          <w:fldChar w:fldCharType="separate"/>
        </w:r>
        <w:r>
          <w:t>2</w:t>
        </w:r>
        <w:r>
          <w:fldChar w:fldCharType="end"/>
        </w:r>
      </w:p>
    </w:sdtContent>
  </w:sdt>
  <w:p w14:paraId="490CF0A9" w14:textId="77777777" w:rsidR="00FA7A7D" w:rsidRDefault="00FA7A7D"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83F8" w14:textId="77777777" w:rsidR="00FA7A7D" w:rsidRPr="00283E74" w:rsidRDefault="00FA7A7D"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8082" w14:textId="77777777" w:rsidR="00C536A4" w:rsidRDefault="00C536A4">
      <w:r>
        <w:separator/>
      </w:r>
    </w:p>
  </w:footnote>
  <w:footnote w:type="continuationSeparator" w:id="0">
    <w:p w14:paraId="1272D6D1" w14:textId="77777777" w:rsidR="00C536A4" w:rsidRDefault="00C5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3818" w14:textId="77777777" w:rsidR="00FA7A7D" w:rsidRDefault="00FA7A7D">
    <w:pPr>
      <w:pStyle w:val="En-tte"/>
    </w:pPr>
    <w:r>
      <w:rPr>
        <w:noProof/>
      </w:rPr>
      <w:drawing>
        <wp:anchor distT="0" distB="0" distL="114300" distR="114300" simplePos="0" relativeHeight="251656192" behindDoc="1" locked="0" layoutInCell="0" allowOverlap="1" wp14:anchorId="15BF69B3" wp14:editId="6B46AFEC">
          <wp:simplePos x="0" y="0"/>
          <wp:positionH relativeFrom="margin">
            <wp:align>center</wp:align>
          </wp:positionH>
          <wp:positionV relativeFrom="margin">
            <wp:align>center</wp:align>
          </wp:positionV>
          <wp:extent cx="10706100" cy="10693400"/>
          <wp:effectExtent l="19050" t="0" r="0" b="0"/>
          <wp:wrapNone/>
          <wp:docPr id="19401507" name="Image 19401507"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4144AD">
      <w:rPr>
        <w:noProof/>
      </w:rPr>
      <w:pict w14:anchorId="28330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DDE8" w14:textId="58476BFF" w:rsidR="00FA7A7D" w:rsidRDefault="00FA7A7D" w:rsidP="0016507A">
    <w:pPr>
      <w:pStyle w:val="En-tte"/>
      <w:rPr>
        <w:rFonts w:asciiTheme="minorHAnsi" w:hAnsiTheme="minorHAnsi" w:cstheme="minorHAnsi"/>
        <w:color w:val="44546A" w:themeColor="text2"/>
        <w:sz w:val="22"/>
        <w:szCs w:val="22"/>
      </w:rPr>
    </w:pPr>
  </w:p>
  <w:p w14:paraId="71B61AA0" w14:textId="77777777" w:rsidR="00DD0BA4" w:rsidRDefault="00FA7A7D" w:rsidP="00DD0BA4">
    <w:pPr>
      <w:pStyle w:val="En-tte"/>
      <w:rPr>
        <w:rFonts w:asciiTheme="minorHAnsi" w:hAnsiTheme="minorHAnsi" w:cstheme="minorHAnsi"/>
        <w:color w:val="44546A" w:themeColor="text2"/>
        <w:sz w:val="22"/>
        <w:szCs w:val="22"/>
      </w:rPr>
    </w:pPr>
    <w:r>
      <w:rPr>
        <w:rFonts w:asciiTheme="minorHAnsi" w:hAnsiTheme="minorHAnsi" w:cstheme="minorHAnsi"/>
        <w:color w:val="44546A" w:themeColor="text2"/>
        <w:sz w:val="22"/>
        <w:szCs w:val="22"/>
      </w:rPr>
      <w:tab/>
    </w:r>
    <w:r w:rsidR="00DD0BA4" w:rsidRPr="001A31B1">
      <w:rPr>
        <w:noProof/>
      </w:rPr>
      <w:drawing>
        <wp:anchor distT="0" distB="0" distL="114300" distR="114300" simplePos="0" relativeHeight="251658240" behindDoc="1" locked="0" layoutInCell="1" allowOverlap="1" wp14:anchorId="178ADB30" wp14:editId="45078B11">
          <wp:simplePos x="0" y="0"/>
          <wp:positionH relativeFrom="margin">
            <wp:posOffset>-60960</wp:posOffset>
          </wp:positionH>
          <wp:positionV relativeFrom="paragraph">
            <wp:posOffset>-25417</wp:posOffset>
          </wp:positionV>
          <wp:extent cx="1670050" cy="638424"/>
          <wp:effectExtent l="0" t="0" r="6350" b="9525"/>
          <wp:wrapTight wrapText="bothSides">
            <wp:wrapPolygon edited="0">
              <wp:start x="0" y="0"/>
              <wp:lineTo x="0" y="21278"/>
              <wp:lineTo x="21436" y="21278"/>
              <wp:lineTo x="21436" y="0"/>
              <wp:lineTo x="0" y="0"/>
            </wp:wrapPolygon>
          </wp:wrapTight>
          <wp:docPr id="897451109" name="Imag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74384" name="Image 1" descr="Une image contenant texte, Police, logo, capture d’écran&#10;&#10;Le contenu généré par l’IA peut être incorrect."/>
                  <pic:cNvPicPr/>
                </pic:nvPicPr>
                <pic:blipFill rotWithShape="1">
                  <a:blip r:embed="rId1">
                    <a:extLst>
                      <a:ext uri="{28A0092B-C50C-407E-A947-70E740481C1C}">
                        <a14:useLocalDpi xmlns:a14="http://schemas.microsoft.com/office/drawing/2010/main" val="0"/>
                      </a:ext>
                    </a:extLst>
                  </a:blip>
                  <a:srcRect l="51368" t="55264" r="5093" b="10253"/>
                  <a:stretch>
                    <a:fillRect/>
                  </a:stretch>
                </pic:blipFill>
                <pic:spPr bwMode="auto">
                  <a:xfrm>
                    <a:off x="0" y="0"/>
                    <a:ext cx="1670050" cy="6384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286222" w14:textId="77777777" w:rsidR="00DD0BA4" w:rsidRDefault="00DD0BA4" w:rsidP="00DD0BA4">
    <w:pPr>
      <w:pStyle w:val="En-tte"/>
      <w:rPr>
        <w:rFonts w:asciiTheme="minorHAnsi" w:hAnsiTheme="minorHAnsi" w:cstheme="minorHAnsi"/>
        <w:color w:val="44546A" w:themeColor="text2"/>
        <w:sz w:val="22"/>
        <w:szCs w:val="22"/>
      </w:rPr>
    </w:pPr>
    <w:r>
      <w:rPr>
        <w:rFonts w:asciiTheme="minorHAnsi" w:hAnsiTheme="minorHAnsi" w:cstheme="minorHAnsi"/>
        <w:color w:val="44546A" w:themeColor="text2"/>
        <w:sz w:val="22"/>
        <w:szCs w:val="22"/>
      </w:rPr>
      <w:tab/>
    </w:r>
  </w:p>
  <w:p w14:paraId="1249B5DB" w14:textId="77777777" w:rsidR="00DD0BA4" w:rsidRDefault="00DD0BA4" w:rsidP="00DD0BA4">
    <w:pPr>
      <w:pStyle w:val="En-tte"/>
      <w:rPr>
        <w:rFonts w:asciiTheme="minorHAnsi" w:hAnsiTheme="minorHAnsi" w:cstheme="minorHAnsi"/>
        <w:color w:val="44546A" w:themeColor="text2"/>
        <w:sz w:val="22"/>
        <w:szCs w:val="22"/>
      </w:rPr>
    </w:pPr>
    <w:r>
      <w:rPr>
        <w:rFonts w:asciiTheme="minorHAnsi" w:hAnsiTheme="minorHAnsi" w:cstheme="minorHAnsi"/>
        <w:color w:val="44546A" w:themeColor="text2"/>
        <w:sz w:val="22"/>
        <w:szCs w:val="22"/>
      </w:rPr>
      <w:tab/>
    </w:r>
    <w:r>
      <w:rPr>
        <w:rFonts w:asciiTheme="minorHAnsi" w:hAnsiTheme="minorHAnsi" w:cstheme="minorHAnsi"/>
        <w:color w:val="44546A" w:themeColor="text2"/>
        <w:sz w:val="22"/>
        <w:szCs w:val="22"/>
      </w:rPr>
      <w:tab/>
      <w:t>Projet PHENIX</w:t>
    </w:r>
    <w:r w:rsidRPr="001A31B1">
      <w:rPr>
        <w:rFonts w:asciiTheme="minorHAnsi" w:hAnsiTheme="minorHAnsi" w:cstheme="minorHAnsi"/>
        <w:color w:val="44546A" w:themeColor="text2"/>
        <w:sz w:val="22"/>
        <w:szCs w:val="22"/>
      </w:rPr>
      <w:t xml:space="preserve"> </w:t>
    </w:r>
  </w:p>
  <w:p w14:paraId="61FF46AD" w14:textId="77777777" w:rsidR="00FA7A7D" w:rsidRPr="00707B69" w:rsidRDefault="00FA7A7D" w:rsidP="00932E04">
    <w:pPr>
      <w:pStyle w:val="En-tte"/>
      <w:rPr>
        <w:rFonts w:ascii="Calibri" w:hAnsi="Calibri"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0B8A" w14:textId="77777777" w:rsidR="00FA7A7D" w:rsidRDefault="00FA7A7D">
    <w:pPr>
      <w:pStyle w:val="En-tte"/>
    </w:pPr>
  </w:p>
  <w:p w14:paraId="2E396A0D" w14:textId="77777777" w:rsidR="00FA7A7D" w:rsidRDefault="00FA7A7D">
    <w:pPr>
      <w:pStyle w:val="En-tte"/>
    </w:pPr>
    <w:bookmarkStart w:id="2" w:name="_Hlk231808145"/>
    <w:r w:rsidRPr="001A31B1">
      <w:rPr>
        <w:noProof/>
      </w:rPr>
      <w:drawing>
        <wp:anchor distT="0" distB="0" distL="114300" distR="114300" simplePos="0" relativeHeight="251657216" behindDoc="1" locked="0" layoutInCell="1" allowOverlap="1" wp14:anchorId="667B1B24" wp14:editId="1BCD31E3">
          <wp:simplePos x="0" y="0"/>
          <wp:positionH relativeFrom="column">
            <wp:posOffset>-67310</wp:posOffset>
          </wp:positionH>
          <wp:positionV relativeFrom="paragraph">
            <wp:posOffset>174988</wp:posOffset>
          </wp:positionV>
          <wp:extent cx="1518285" cy="580390"/>
          <wp:effectExtent l="0" t="0" r="5715" b="0"/>
          <wp:wrapTight wrapText="bothSides">
            <wp:wrapPolygon edited="0">
              <wp:start x="0" y="0"/>
              <wp:lineTo x="0" y="20560"/>
              <wp:lineTo x="21410" y="20560"/>
              <wp:lineTo x="21410" y="0"/>
              <wp:lineTo x="0" y="0"/>
            </wp:wrapPolygon>
          </wp:wrapTight>
          <wp:docPr id="14566233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45340" name=""/>
                  <pic:cNvPicPr/>
                </pic:nvPicPr>
                <pic:blipFill rotWithShape="1">
                  <a:blip r:embed="rId1">
                    <a:extLst>
                      <a:ext uri="{28A0092B-C50C-407E-A947-70E740481C1C}">
                        <a14:useLocalDpi xmlns:a14="http://schemas.microsoft.com/office/drawing/2010/main" val="0"/>
                      </a:ext>
                    </a:extLst>
                  </a:blip>
                  <a:srcRect l="51368" t="55264" r="5093" b="10253"/>
                  <a:stretch>
                    <a:fillRect/>
                  </a:stretch>
                </pic:blipFill>
                <pic:spPr bwMode="auto">
                  <a:xfrm>
                    <a:off x="0" y="0"/>
                    <a:ext cx="1518285" cy="5803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A6420C" w14:textId="77777777" w:rsidR="00FA7A7D" w:rsidRDefault="00FA7A7D">
    <w:pPr>
      <w:pStyle w:val="En-tte"/>
      <w:rPr>
        <w:rFonts w:asciiTheme="minorHAnsi" w:hAnsiTheme="minorHAnsi" w:cstheme="minorHAnsi"/>
        <w:color w:val="44546A" w:themeColor="text2"/>
        <w:sz w:val="22"/>
        <w:szCs w:val="22"/>
      </w:rPr>
    </w:pPr>
  </w:p>
  <w:p w14:paraId="6440B194" w14:textId="77777777" w:rsidR="00FA7A7D" w:rsidRDefault="00FA7A7D">
    <w:pPr>
      <w:pStyle w:val="En-tte"/>
      <w:rPr>
        <w:rFonts w:asciiTheme="minorHAnsi" w:hAnsiTheme="minorHAnsi" w:cstheme="minorHAnsi"/>
        <w:color w:val="44546A" w:themeColor="text2"/>
        <w:sz w:val="22"/>
        <w:szCs w:val="22"/>
      </w:rPr>
    </w:pPr>
    <w:r>
      <w:rPr>
        <w:rFonts w:asciiTheme="minorHAnsi" w:hAnsiTheme="minorHAnsi" w:cstheme="minorHAnsi"/>
        <w:color w:val="44546A" w:themeColor="text2"/>
        <w:sz w:val="22"/>
        <w:szCs w:val="22"/>
      </w:rPr>
      <w:tab/>
    </w:r>
  </w:p>
  <w:p w14:paraId="20E97846" w14:textId="77777777" w:rsidR="00FA7A7D" w:rsidRDefault="00FA7A7D">
    <w:pPr>
      <w:pStyle w:val="En-tte"/>
      <w:rPr>
        <w:rFonts w:asciiTheme="minorHAnsi" w:hAnsiTheme="minorHAnsi" w:cstheme="minorHAnsi"/>
        <w:color w:val="44546A" w:themeColor="text2"/>
        <w:sz w:val="22"/>
        <w:szCs w:val="22"/>
      </w:rPr>
    </w:pPr>
    <w:r>
      <w:rPr>
        <w:rFonts w:asciiTheme="minorHAnsi" w:hAnsiTheme="minorHAnsi" w:cstheme="minorHAnsi"/>
        <w:color w:val="44546A" w:themeColor="text2"/>
        <w:sz w:val="22"/>
        <w:szCs w:val="22"/>
      </w:rPr>
      <w:tab/>
    </w:r>
    <w:r>
      <w:rPr>
        <w:rFonts w:asciiTheme="minorHAnsi" w:hAnsiTheme="minorHAnsi" w:cstheme="minorHAnsi"/>
        <w:color w:val="44546A" w:themeColor="text2"/>
        <w:sz w:val="22"/>
        <w:szCs w:val="22"/>
      </w:rPr>
      <w:tab/>
    </w:r>
    <w:r w:rsidRPr="001A31B1">
      <w:rPr>
        <w:rFonts w:asciiTheme="minorHAnsi" w:hAnsiTheme="minorHAnsi" w:cstheme="minorHAnsi"/>
        <w:color w:val="44546A" w:themeColor="text2"/>
        <w:sz w:val="22"/>
        <w:szCs w:val="22"/>
      </w:rPr>
      <w:t xml:space="preserve">Direction Pays Haïti </w:t>
    </w:r>
  </w:p>
  <w:bookmarkEnd w:id="2"/>
  <w:p w14:paraId="37B7D26C" w14:textId="77777777" w:rsidR="00FA7A7D" w:rsidRPr="001A31B1" w:rsidRDefault="00FA7A7D">
    <w:pPr>
      <w:pStyle w:val="En-tte"/>
      <w:rPr>
        <w:rFonts w:asciiTheme="minorHAnsi" w:hAnsiTheme="minorHAnsi" w:cstheme="minorHAnsi"/>
        <w:color w:val="44546A" w:themeColor="text2"/>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66A26"/>
    <w:multiLevelType w:val="hybridMultilevel"/>
    <w:tmpl w:val="56BCD6B8"/>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14A10C06"/>
    <w:multiLevelType w:val="hybridMultilevel"/>
    <w:tmpl w:val="DC96E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C0BDE"/>
    <w:multiLevelType w:val="hybridMultilevel"/>
    <w:tmpl w:val="DB283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9B4840"/>
    <w:multiLevelType w:val="hybridMultilevel"/>
    <w:tmpl w:val="D30287C6"/>
    <w:lvl w:ilvl="0" w:tplc="FFFFFFFF">
      <w:start w:val="1"/>
      <w:numFmt w:val="upperRoman"/>
      <w:lvlText w:val="%1."/>
      <w:lvlJc w:val="right"/>
      <w:pPr>
        <w:tabs>
          <w:tab w:val="num" w:pos="720"/>
        </w:tabs>
        <w:ind w:left="720" w:hanging="180"/>
      </w:pPr>
      <w:rPr>
        <w:rFonts w:ascii="Calibri" w:hAnsi="Calibri" w:hint="default"/>
        <w:b/>
        <w:i w:val="0"/>
        <w:sz w:val="24"/>
      </w:rPr>
    </w:lvl>
    <w:lvl w:ilvl="1" w:tplc="040C000F">
      <w:start w:val="1"/>
      <w:numFmt w:val="decimal"/>
      <w:lvlText w:val="%2."/>
      <w:lvlJc w:val="left"/>
      <w:pPr>
        <w:ind w:left="1440" w:hanging="360"/>
      </w:pPr>
    </w:lvl>
    <w:lvl w:ilvl="2" w:tplc="FFFFFFFF">
      <w:start w:val="1"/>
      <w:numFmt w:val="decimal"/>
      <w:lvlText w:val="%3."/>
      <w:lvlJc w:val="left"/>
      <w:pPr>
        <w:tabs>
          <w:tab w:val="num" w:pos="2340"/>
        </w:tabs>
        <w:ind w:left="2340" w:hanging="360"/>
      </w:pPr>
      <w:rPr>
        <w:rFonts w:ascii="Calibri" w:hAnsi="Calibri" w:hint="default"/>
        <w:b w:val="0"/>
        <w:i w:val="0"/>
        <w:sz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2A74F00"/>
    <w:multiLevelType w:val="hybridMultilevel"/>
    <w:tmpl w:val="A0A0C0C4"/>
    <w:lvl w:ilvl="0" w:tplc="FFFFFFFF">
      <w:start w:val="1"/>
      <w:numFmt w:val="upperRoman"/>
      <w:lvlText w:val="%1."/>
      <w:lvlJc w:val="right"/>
      <w:pPr>
        <w:tabs>
          <w:tab w:val="num" w:pos="720"/>
        </w:tabs>
        <w:ind w:left="720" w:hanging="180"/>
      </w:pPr>
      <w:rPr>
        <w:rFonts w:ascii="Calibri" w:hAnsi="Calibri" w:hint="default"/>
        <w:b/>
        <w:i w:val="0"/>
        <w:sz w:val="24"/>
      </w:rPr>
    </w:lvl>
    <w:lvl w:ilvl="1" w:tplc="FFFFFFFF">
      <w:start w:val="1"/>
      <w:numFmt w:val="decimal"/>
      <w:lvlText w:val="%2)"/>
      <w:lvlJc w:val="left"/>
      <w:pPr>
        <w:tabs>
          <w:tab w:val="num" w:pos="1440"/>
        </w:tabs>
        <w:ind w:left="1440" w:hanging="360"/>
      </w:pPr>
      <w:rPr>
        <w:rFonts w:ascii="Calibri" w:hAnsi="Calibri" w:hint="default"/>
        <w:b/>
        <w:i w:val="0"/>
        <w:sz w:val="22"/>
      </w:rPr>
    </w:lvl>
    <w:lvl w:ilvl="2" w:tplc="FFFFFFFF">
      <w:start w:val="1"/>
      <w:numFmt w:val="decimal"/>
      <w:lvlText w:val="%3."/>
      <w:lvlJc w:val="left"/>
      <w:pPr>
        <w:tabs>
          <w:tab w:val="num" w:pos="2340"/>
        </w:tabs>
        <w:ind w:left="2340" w:hanging="360"/>
      </w:pPr>
      <w:rPr>
        <w:rFonts w:ascii="Calibri" w:hAnsi="Calibri" w:hint="default"/>
        <w:b w:val="0"/>
        <w:i w:val="0"/>
        <w:sz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32470C3"/>
    <w:multiLevelType w:val="hybridMultilevel"/>
    <w:tmpl w:val="4C7A4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4413753">
    <w:abstractNumId w:val="0"/>
  </w:num>
  <w:num w:numId="2" w16cid:durableId="1850481351">
    <w:abstractNumId w:val="5"/>
  </w:num>
  <w:num w:numId="3" w16cid:durableId="1391885724">
    <w:abstractNumId w:val="1"/>
  </w:num>
  <w:num w:numId="4" w16cid:durableId="2111046224">
    <w:abstractNumId w:val="3"/>
  </w:num>
  <w:num w:numId="5" w16cid:durableId="702174907">
    <w:abstractNumId w:val="2"/>
  </w:num>
  <w:num w:numId="6" w16cid:durableId="20656351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A7D"/>
    <w:rsid w:val="000E0D28"/>
    <w:rsid w:val="000E5F50"/>
    <w:rsid w:val="00175E84"/>
    <w:rsid w:val="001A4AB6"/>
    <w:rsid w:val="00295733"/>
    <w:rsid w:val="002C3426"/>
    <w:rsid w:val="002E60EF"/>
    <w:rsid w:val="00310760"/>
    <w:rsid w:val="004144AD"/>
    <w:rsid w:val="00447202"/>
    <w:rsid w:val="00476255"/>
    <w:rsid w:val="00483B04"/>
    <w:rsid w:val="00494A2C"/>
    <w:rsid w:val="005162C3"/>
    <w:rsid w:val="005271A4"/>
    <w:rsid w:val="00554109"/>
    <w:rsid w:val="0059278B"/>
    <w:rsid w:val="005A12CE"/>
    <w:rsid w:val="005F2F62"/>
    <w:rsid w:val="005F7559"/>
    <w:rsid w:val="00632FD4"/>
    <w:rsid w:val="006453B8"/>
    <w:rsid w:val="00723ACD"/>
    <w:rsid w:val="00826D81"/>
    <w:rsid w:val="008A6BD1"/>
    <w:rsid w:val="00A22049"/>
    <w:rsid w:val="00B47C11"/>
    <w:rsid w:val="00B52B98"/>
    <w:rsid w:val="00B813BF"/>
    <w:rsid w:val="00C3529C"/>
    <w:rsid w:val="00C46583"/>
    <w:rsid w:val="00C536A4"/>
    <w:rsid w:val="00CA6A60"/>
    <w:rsid w:val="00D0005E"/>
    <w:rsid w:val="00D25102"/>
    <w:rsid w:val="00DA2F7A"/>
    <w:rsid w:val="00DD0BA4"/>
    <w:rsid w:val="00E20F7B"/>
    <w:rsid w:val="00E72E0D"/>
    <w:rsid w:val="00EF649A"/>
    <w:rsid w:val="00F0703F"/>
    <w:rsid w:val="00F446AC"/>
    <w:rsid w:val="00F5601C"/>
    <w:rsid w:val="00F6622B"/>
    <w:rsid w:val="00FA7A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F8A30"/>
  <w15:chartTrackingRefBased/>
  <w15:docId w15:val="{456D60C2-EB69-47AC-8EFC-F820024E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A7D"/>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FA7A7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FA7A7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FA7A7D"/>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FA7A7D"/>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FA7A7D"/>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FA7A7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A7A7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A7A7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A7A7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7A7D"/>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FA7A7D"/>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FA7A7D"/>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FA7A7D"/>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FA7A7D"/>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FA7A7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A7A7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A7A7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A7A7D"/>
    <w:rPr>
      <w:rFonts w:eastAsiaTheme="majorEastAsia" w:cstheme="majorBidi"/>
      <w:color w:val="272727" w:themeColor="text1" w:themeTint="D8"/>
    </w:rPr>
  </w:style>
  <w:style w:type="paragraph" w:styleId="Titre">
    <w:name w:val="Title"/>
    <w:basedOn w:val="Normal"/>
    <w:next w:val="Normal"/>
    <w:link w:val="TitreCar"/>
    <w:uiPriority w:val="10"/>
    <w:qFormat/>
    <w:rsid w:val="00FA7A7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A7A7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A7A7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A7A7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A7A7D"/>
    <w:pPr>
      <w:spacing w:before="160"/>
      <w:jc w:val="center"/>
    </w:pPr>
    <w:rPr>
      <w:i/>
      <w:iCs/>
      <w:color w:val="404040" w:themeColor="text1" w:themeTint="BF"/>
    </w:rPr>
  </w:style>
  <w:style w:type="character" w:customStyle="1" w:styleId="CitationCar">
    <w:name w:val="Citation Car"/>
    <w:basedOn w:val="Policepardfaut"/>
    <w:link w:val="Citation"/>
    <w:uiPriority w:val="29"/>
    <w:rsid w:val="00FA7A7D"/>
    <w:rPr>
      <w:i/>
      <w:iCs/>
      <w:color w:val="404040" w:themeColor="text1" w:themeTint="BF"/>
    </w:rPr>
  </w:style>
  <w:style w:type="paragraph" w:styleId="Paragraphedeliste">
    <w:name w:val="List Paragraph"/>
    <w:aliases w:val="Yellow Bullet,Normal bullet 2,Paragraph,Bullets,Indent Paragraph,Lettre d'introduction,Paragraphe de liste PBLH,Graph &amp; Table tite,Bullet Points,Liste Paragraf,Llista Nivell1,Lista de nivel 1,References,List_Paragraph,Citation List,1"/>
    <w:basedOn w:val="Normal"/>
    <w:link w:val="ParagraphedelisteCar"/>
    <w:uiPriority w:val="34"/>
    <w:qFormat/>
    <w:rsid w:val="00FA7A7D"/>
    <w:pPr>
      <w:ind w:left="720"/>
      <w:contextualSpacing/>
    </w:pPr>
  </w:style>
  <w:style w:type="character" w:styleId="Accentuationintense">
    <w:name w:val="Intense Emphasis"/>
    <w:basedOn w:val="Policepardfaut"/>
    <w:uiPriority w:val="21"/>
    <w:qFormat/>
    <w:rsid w:val="00FA7A7D"/>
    <w:rPr>
      <w:i/>
      <w:iCs/>
      <w:color w:val="2E74B5" w:themeColor="accent1" w:themeShade="BF"/>
    </w:rPr>
  </w:style>
  <w:style w:type="paragraph" w:styleId="Citationintense">
    <w:name w:val="Intense Quote"/>
    <w:basedOn w:val="Normal"/>
    <w:next w:val="Normal"/>
    <w:link w:val="CitationintenseCar"/>
    <w:uiPriority w:val="30"/>
    <w:qFormat/>
    <w:rsid w:val="00FA7A7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FA7A7D"/>
    <w:rPr>
      <w:i/>
      <w:iCs/>
      <w:color w:val="2E74B5" w:themeColor="accent1" w:themeShade="BF"/>
    </w:rPr>
  </w:style>
  <w:style w:type="character" w:styleId="Rfrenceintense">
    <w:name w:val="Intense Reference"/>
    <w:basedOn w:val="Policepardfaut"/>
    <w:uiPriority w:val="32"/>
    <w:qFormat/>
    <w:rsid w:val="00FA7A7D"/>
    <w:rPr>
      <w:b/>
      <w:bCs/>
      <w:smallCaps/>
      <w:color w:val="2E74B5" w:themeColor="accent1" w:themeShade="BF"/>
      <w:spacing w:val="5"/>
    </w:rPr>
  </w:style>
  <w:style w:type="paragraph" w:styleId="En-tte">
    <w:name w:val="header"/>
    <w:basedOn w:val="Normal"/>
    <w:link w:val="En-tteCar"/>
    <w:uiPriority w:val="99"/>
    <w:rsid w:val="00FA7A7D"/>
    <w:pPr>
      <w:tabs>
        <w:tab w:val="center" w:pos="4536"/>
        <w:tab w:val="right" w:pos="9072"/>
      </w:tabs>
    </w:pPr>
  </w:style>
  <w:style w:type="character" w:customStyle="1" w:styleId="En-tteCar">
    <w:name w:val="En-tête Car"/>
    <w:basedOn w:val="Policepardfaut"/>
    <w:link w:val="En-tte"/>
    <w:uiPriority w:val="99"/>
    <w:rsid w:val="00FA7A7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A7A7D"/>
    <w:pPr>
      <w:tabs>
        <w:tab w:val="center" w:pos="4536"/>
        <w:tab w:val="right" w:pos="9072"/>
      </w:tabs>
    </w:pPr>
  </w:style>
  <w:style w:type="character" w:customStyle="1" w:styleId="PieddepageCar">
    <w:name w:val="Pied de page Car"/>
    <w:basedOn w:val="Policepardfaut"/>
    <w:link w:val="Pieddepage"/>
    <w:uiPriority w:val="99"/>
    <w:rsid w:val="00FA7A7D"/>
    <w:rPr>
      <w:rFonts w:ascii="Times New Roman" w:eastAsia="Times New Roman" w:hAnsi="Times New Roman" w:cs="Times New Roman"/>
      <w:sz w:val="24"/>
      <w:szCs w:val="24"/>
      <w:lang w:eastAsia="fr-FR"/>
    </w:rPr>
  </w:style>
  <w:style w:type="character" w:styleId="Numrodepage">
    <w:name w:val="page number"/>
    <w:basedOn w:val="Policepardfaut"/>
    <w:rsid w:val="00FA7A7D"/>
  </w:style>
  <w:style w:type="paragraph" w:customStyle="1" w:styleId="Paragraphedeliste2">
    <w:name w:val="Paragraphe de liste2"/>
    <w:basedOn w:val="Normal"/>
    <w:uiPriority w:val="34"/>
    <w:qFormat/>
    <w:rsid w:val="00FA7A7D"/>
    <w:pPr>
      <w:ind w:left="708"/>
    </w:pPr>
  </w:style>
  <w:style w:type="character" w:customStyle="1" w:styleId="ParagraphedelisteCar">
    <w:name w:val="Paragraphe de liste Car"/>
    <w:aliases w:val="Yellow Bullet Car,Normal bullet 2 Car,Paragraph Car,Bullets Car,Indent Paragraph Car,Lettre d'introduction Car,Paragraphe de liste PBLH Car,Graph &amp; Table tite Car,Bullet Points Car,Liste Paragraf Car,Llista Nivell1 Car,1 Car"/>
    <w:link w:val="Paragraphedeliste"/>
    <w:uiPriority w:val="34"/>
    <w:qFormat/>
    <w:rsid w:val="00FA7A7D"/>
  </w:style>
  <w:style w:type="character" w:styleId="Marquedecommentaire">
    <w:name w:val="annotation reference"/>
    <w:basedOn w:val="Policepardfaut"/>
    <w:uiPriority w:val="99"/>
    <w:semiHidden/>
    <w:unhideWhenUsed/>
    <w:rsid w:val="00A22049"/>
    <w:rPr>
      <w:sz w:val="16"/>
      <w:szCs w:val="16"/>
    </w:rPr>
  </w:style>
  <w:style w:type="paragraph" w:styleId="Commentaire">
    <w:name w:val="annotation text"/>
    <w:basedOn w:val="Normal"/>
    <w:link w:val="CommentaireCar"/>
    <w:uiPriority w:val="99"/>
    <w:unhideWhenUsed/>
    <w:rsid w:val="00A22049"/>
    <w:rPr>
      <w:sz w:val="20"/>
      <w:szCs w:val="20"/>
    </w:rPr>
  </w:style>
  <w:style w:type="character" w:customStyle="1" w:styleId="CommentaireCar">
    <w:name w:val="Commentaire Car"/>
    <w:basedOn w:val="Policepardfaut"/>
    <w:link w:val="Commentaire"/>
    <w:uiPriority w:val="99"/>
    <w:rsid w:val="00A2204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22049"/>
    <w:rPr>
      <w:b/>
      <w:bCs/>
    </w:rPr>
  </w:style>
  <w:style w:type="character" w:customStyle="1" w:styleId="ObjetducommentaireCar">
    <w:name w:val="Objet du commentaire Car"/>
    <w:basedOn w:val="CommentaireCar"/>
    <w:link w:val="Objetducommentaire"/>
    <w:uiPriority w:val="99"/>
    <w:semiHidden/>
    <w:rsid w:val="00A22049"/>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1039</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HP Inc.</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M</dc:creator>
  <cp:keywords/>
  <dc:description/>
  <cp:lastModifiedBy>chilove.celestin</cp:lastModifiedBy>
  <cp:revision>8</cp:revision>
  <dcterms:created xsi:type="dcterms:W3CDTF">2026-06-23T21:13:00Z</dcterms:created>
  <dcterms:modified xsi:type="dcterms:W3CDTF">2026-08-03T18:36:00Z</dcterms:modified>
</cp:coreProperties>
</file>